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92F5" w14:textId="77777777" w:rsidR="00E54D28" w:rsidRDefault="00E54D28" w:rsidP="00E54D28">
      <w:pPr>
        <w:jc w:val="center"/>
        <w:rPr>
          <w:rFonts w:ascii="Arial" w:eastAsia="Times New Roman" w:hAnsi="Arial" w:cs="Times New Roman"/>
          <w:color w:val="000000"/>
        </w:rPr>
      </w:pPr>
      <w:r>
        <w:rPr>
          <w:rFonts w:ascii="Arial" w:eastAsia="Times New Roman" w:hAnsi="Arial" w:cs="Times New Roman"/>
          <w:noProof/>
          <w:color w:val="000000"/>
        </w:rPr>
        <w:drawing>
          <wp:inline distT="0" distB="0" distL="0" distR="0" wp14:anchorId="5957FD83" wp14:editId="1FA565A1">
            <wp:extent cx="5142230" cy="115529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4-07 alle 09.05.56.png"/>
                    <pic:cNvPicPr/>
                  </pic:nvPicPr>
                  <pic:blipFill>
                    <a:blip r:embed="rId5">
                      <a:extLst>
                        <a:ext uri="{28A0092B-C50C-407E-A947-70E740481C1C}">
                          <a14:useLocalDpi xmlns:a14="http://schemas.microsoft.com/office/drawing/2010/main" val="0"/>
                        </a:ext>
                      </a:extLst>
                    </a:blip>
                    <a:stretch>
                      <a:fillRect/>
                    </a:stretch>
                  </pic:blipFill>
                  <pic:spPr>
                    <a:xfrm>
                      <a:off x="0" y="0"/>
                      <a:ext cx="5142230" cy="1155293"/>
                    </a:xfrm>
                    <a:prstGeom prst="rect">
                      <a:avLst/>
                    </a:prstGeom>
                  </pic:spPr>
                </pic:pic>
              </a:graphicData>
            </a:graphic>
          </wp:inline>
        </w:drawing>
      </w:r>
    </w:p>
    <w:p w14:paraId="3014A9FB" w14:textId="77777777" w:rsidR="00E54D28" w:rsidRDefault="00E54D28" w:rsidP="00E54D28">
      <w:pPr>
        <w:jc w:val="center"/>
        <w:rPr>
          <w:rFonts w:ascii="Arial" w:eastAsia="Times New Roman" w:hAnsi="Arial" w:cs="Times New Roman"/>
          <w:color w:val="000000"/>
        </w:rPr>
      </w:pPr>
    </w:p>
    <w:p w14:paraId="23C9C805"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color w:val="000000"/>
        </w:rPr>
        <w:t>Progetto finanziato dall’Ente Cassa di Risparmio di Firenze</w:t>
      </w:r>
    </w:p>
    <w:p w14:paraId="0F0B2663"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rPr>
        <w:t> </w:t>
      </w:r>
    </w:p>
    <w:p w14:paraId="39CC4AC7"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Calibri" w:eastAsia="Times New Roman" w:hAnsi="Calibri" w:cs="Times New Roman"/>
          <w:b/>
          <w:bCs/>
          <w:color w:val="000000"/>
          <w:sz w:val="22"/>
          <w:szCs w:val="22"/>
        </w:rPr>
        <w:t> </w:t>
      </w:r>
    </w:p>
    <w:p w14:paraId="6D5D9194"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sz w:val="48"/>
          <w:szCs w:val="48"/>
        </w:rPr>
        <w:t>Tecnologia innovativa</w:t>
      </w:r>
    </w:p>
    <w:p w14:paraId="39A6BA13"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sz w:val="48"/>
          <w:szCs w:val="48"/>
        </w:rPr>
        <w:t>all’ospedale di Careggi</w:t>
      </w:r>
    </w:p>
    <w:p w14:paraId="4C3D468A"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sz w:val="48"/>
          <w:szCs w:val="48"/>
        </w:rPr>
        <w:t>per studiare le</w:t>
      </w:r>
    </w:p>
    <w:p w14:paraId="65C7FB97"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sz w:val="48"/>
          <w:szCs w:val="48"/>
        </w:rPr>
        <w:t>cellule tumorali circolanti</w:t>
      </w:r>
    </w:p>
    <w:p w14:paraId="440BB96E"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sz w:val="22"/>
          <w:szCs w:val="22"/>
        </w:rPr>
        <w:t> </w:t>
      </w:r>
    </w:p>
    <w:p w14:paraId="10D5882E"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sz w:val="22"/>
          <w:szCs w:val="22"/>
        </w:rPr>
        <w:t> </w:t>
      </w:r>
      <w:r w:rsidRPr="00E54D28">
        <w:rPr>
          <w:rFonts w:ascii="Calibri" w:eastAsia="Times New Roman" w:hAnsi="Calibri" w:cs="Times New Roman"/>
          <w:b/>
          <w:bCs/>
          <w:color w:val="000000"/>
          <w:sz w:val="22"/>
          <w:szCs w:val="22"/>
        </w:rPr>
        <w:t> </w:t>
      </w:r>
    </w:p>
    <w:p w14:paraId="6AD610AB"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Macchinari d’avanguardia aiutano ad individuare terapie personalizzate</w:t>
      </w:r>
    </w:p>
    <w:p w14:paraId="314A66A9" w14:textId="77777777" w:rsidR="00E54D28" w:rsidRPr="00E54D28" w:rsidRDefault="00E54D28" w:rsidP="00211A95">
      <w:pPr>
        <w:jc w:val="cente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Borsa di studio per un ricercatore del laboratorio di oncologia medica</w:t>
      </w:r>
      <w:bookmarkStart w:id="0" w:name="_GoBack"/>
      <w:bookmarkEnd w:id="0"/>
    </w:p>
    <w:p w14:paraId="0E5122A9" w14:textId="77777777" w:rsidR="00E54D28" w:rsidRPr="00E54D28" w:rsidRDefault="00E54D28" w:rsidP="00E54D28">
      <w:pPr>
        <w:rPr>
          <w:rFonts w:ascii="Helvetica" w:eastAsia="Times New Roman" w:hAnsi="Helvetica" w:cs="Times New Roman"/>
          <w:color w:val="000000"/>
          <w:sz w:val="27"/>
          <w:szCs w:val="27"/>
        </w:rPr>
      </w:pPr>
      <w:r w:rsidRPr="00E54D28">
        <w:rPr>
          <w:rFonts w:ascii="Calibri" w:eastAsia="Times New Roman" w:hAnsi="Calibri" w:cs="Times New Roman"/>
          <w:color w:val="000000"/>
          <w:sz w:val="22"/>
          <w:szCs w:val="22"/>
        </w:rPr>
        <w:t> </w:t>
      </w:r>
    </w:p>
    <w:p w14:paraId="59AB68E3"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sz w:val="22"/>
          <w:szCs w:val="22"/>
        </w:rPr>
        <w:t>Gli aspetti tecnico-scientifici saranno illustrati in un convegno che</w:t>
      </w:r>
      <w:r w:rsidRPr="00E54D28">
        <w:rPr>
          <w:rFonts w:ascii="Arial" w:eastAsia="Times New Roman" w:hAnsi="Arial" w:cs="Times New Roman"/>
          <w:b/>
          <w:bCs/>
          <w:color w:val="1F497D"/>
          <w:sz w:val="22"/>
          <w:szCs w:val="22"/>
        </w:rPr>
        <w:t> </w:t>
      </w:r>
      <w:r w:rsidRPr="00E54D28">
        <w:rPr>
          <w:rFonts w:ascii="Arial" w:eastAsia="Times New Roman" w:hAnsi="Arial" w:cs="Times New Roman"/>
          <w:b/>
          <w:bCs/>
          <w:color w:val="000000"/>
          <w:sz w:val="22"/>
          <w:szCs w:val="22"/>
        </w:rPr>
        <w:t>si terrà domani,</w:t>
      </w:r>
    </w:p>
    <w:p w14:paraId="1FE3AED9"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sz w:val="22"/>
          <w:szCs w:val="22"/>
        </w:rPr>
        <w:t>venerdì 21 febbraio, alle ore 9 all’Auditorium</w:t>
      </w:r>
    </w:p>
    <w:p w14:paraId="7CB78143" w14:textId="77777777" w:rsidR="00E54D28" w:rsidRPr="00E54D28" w:rsidRDefault="00E54D28" w:rsidP="00E54D28">
      <w:pPr>
        <w:jc w:val="center"/>
        <w:rPr>
          <w:rFonts w:ascii="Helvetica" w:eastAsia="Times New Roman" w:hAnsi="Helvetica" w:cs="Times New Roman"/>
          <w:color w:val="000000"/>
          <w:sz w:val="27"/>
          <w:szCs w:val="27"/>
        </w:rPr>
      </w:pPr>
      <w:r w:rsidRPr="00E54D28">
        <w:rPr>
          <w:rFonts w:ascii="Arial" w:eastAsia="Times New Roman" w:hAnsi="Arial" w:cs="Times New Roman"/>
          <w:b/>
          <w:bCs/>
          <w:color w:val="000000"/>
          <w:sz w:val="22"/>
          <w:szCs w:val="22"/>
        </w:rPr>
        <w:t xml:space="preserve">dell’Ente Cassa in via Folco </w:t>
      </w:r>
      <w:proofErr w:type="spellStart"/>
      <w:r w:rsidRPr="00E54D28">
        <w:rPr>
          <w:rFonts w:ascii="Arial" w:eastAsia="Times New Roman" w:hAnsi="Arial" w:cs="Times New Roman"/>
          <w:b/>
          <w:bCs/>
          <w:color w:val="000000"/>
          <w:sz w:val="22"/>
          <w:szCs w:val="22"/>
        </w:rPr>
        <w:t>Portinari</w:t>
      </w:r>
      <w:proofErr w:type="spellEnd"/>
      <w:r w:rsidRPr="00E54D28">
        <w:rPr>
          <w:rFonts w:ascii="Arial" w:eastAsia="Times New Roman" w:hAnsi="Arial" w:cs="Times New Roman"/>
          <w:b/>
          <w:bCs/>
          <w:color w:val="000000"/>
          <w:sz w:val="22"/>
          <w:szCs w:val="22"/>
        </w:rPr>
        <w:t xml:space="preserve"> 5 rosso</w:t>
      </w:r>
    </w:p>
    <w:p w14:paraId="26E6DDA7" w14:textId="77777777" w:rsidR="00E54D28" w:rsidRPr="00E54D28" w:rsidRDefault="00E54D28" w:rsidP="00E54D28">
      <w:pPr>
        <w:rPr>
          <w:rFonts w:ascii="Helvetica" w:eastAsia="Times New Roman" w:hAnsi="Helvetica" w:cs="Times New Roman"/>
          <w:color w:val="000000"/>
          <w:sz w:val="27"/>
          <w:szCs w:val="27"/>
        </w:rPr>
      </w:pPr>
      <w:r w:rsidRPr="00E54D28">
        <w:rPr>
          <w:rFonts w:ascii="Calibri" w:eastAsia="Times New Roman" w:hAnsi="Calibri" w:cs="Times New Roman"/>
          <w:color w:val="1F497D"/>
          <w:sz w:val="22"/>
          <w:szCs w:val="22"/>
        </w:rPr>
        <w:t> </w:t>
      </w:r>
    </w:p>
    <w:p w14:paraId="01D22251" w14:textId="77777777" w:rsidR="00E54D28" w:rsidRPr="00E54D28" w:rsidRDefault="00E54D28" w:rsidP="00E54D28">
      <w:pPr>
        <w:rPr>
          <w:rFonts w:ascii="Helvetica" w:eastAsia="Times New Roman" w:hAnsi="Helvetica" w:cs="Times New Roman"/>
          <w:color w:val="000000"/>
          <w:sz w:val="27"/>
          <w:szCs w:val="27"/>
        </w:rPr>
      </w:pPr>
      <w:r w:rsidRPr="00E54D28">
        <w:rPr>
          <w:rFonts w:ascii="Calibri" w:eastAsia="Times New Roman" w:hAnsi="Calibri" w:cs="Times New Roman"/>
          <w:color w:val="1F497D"/>
          <w:sz w:val="22"/>
          <w:szCs w:val="22"/>
        </w:rPr>
        <w:t> </w:t>
      </w:r>
    </w:p>
    <w:p w14:paraId="757B3E50"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Macchinari d’avanguardia, acquistati grazie al contributo dell’Ente Cassa di Risparmio di Firenze per il Gruppo di Ricerca nato dalla stretta collaborazione tra la S.C. di Oncologia Medica 1 (Dipartimento di Oncologia) – AOU Careggi e la Biochimica Clinica (Dipartimento di Scienze Biomediche, Sperimentali e Cliniche dell’Università di Firenze), consentiranno di studiare le cellule tumorali circolanti (CTC) nel sangue periferico</w:t>
      </w:r>
      <w:r w:rsidRPr="00E54D28">
        <w:rPr>
          <w:rFonts w:ascii="Arial" w:eastAsia="Times New Roman" w:hAnsi="Arial" w:cs="Times New Roman"/>
          <w:color w:val="1F497D"/>
          <w:sz w:val="22"/>
          <w:szCs w:val="22"/>
        </w:rPr>
        <w:t>. Sarà così possibile</w:t>
      </w:r>
      <w:r w:rsidR="00211A95">
        <w:rPr>
          <w:rFonts w:ascii="Arial" w:eastAsia="Times New Roman" w:hAnsi="Arial" w:cs="Times New Roman"/>
          <w:color w:val="1F497D"/>
          <w:sz w:val="22"/>
          <w:szCs w:val="22"/>
        </w:rPr>
        <w:t xml:space="preserve"> </w:t>
      </w:r>
      <w:r w:rsidRPr="00E54D28">
        <w:rPr>
          <w:rFonts w:ascii="Arial" w:eastAsia="Times New Roman" w:hAnsi="Arial" w:cs="Times New Roman"/>
          <w:color w:val="000000"/>
          <w:sz w:val="22"/>
          <w:szCs w:val="22"/>
        </w:rPr>
        <w:t>individuare singole cellule tumorali dalle quali poter meglio definire terapie farmacologiche personalizzate. Lo hanno annunciato stamani i partecipanti ad una conferenza stampa nella sede dell’Ente Cassa. Queste attrezzature e tale metodologia innovativa collocano la S.C. di Oncologia Medica 1 ai massimi livelli nazionali nel campo della ricerca oncologica.</w:t>
      </w:r>
    </w:p>
    <w:p w14:paraId="14126872"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w:t>
      </w:r>
    </w:p>
    <w:p w14:paraId="213D9EAE"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Gli aspetti tecnico-scientifici del progetto saranno al centro del Convegno </w:t>
      </w:r>
      <w:r w:rsidRPr="00E54D28">
        <w:rPr>
          <w:rFonts w:ascii="Arial" w:eastAsia="Times New Roman" w:hAnsi="Arial" w:cs="Times New Roman"/>
          <w:color w:val="1F497D"/>
          <w:sz w:val="22"/>
          <w:szCs w:val="22"/>
        </w:rPr>
        <w:t>‘</w:t>
      </w:r>
      <w:r w:rsidRPr="00E54D28">
        <w:rPr>
          <w:rFonts w:ascii="Arial" w:eastAsia="Times New Roman" w:hAnsi="Arial" w:cs="Times New Roman"/>
          <w:color w:val="000000"/>
          <w:sz w:val="22"/>
          <w:szCs w:val="22"/>
        </w:rPr>
        <w:t xml:space="preserve">Aspetti innovativi in oncologia. Le cellule tumorali circolanti’ che si terrà domani, venerdì 21 febbraio alle ore 9.00 all’Auditorium di via Folco </w:t>
      </w:r>
      <w:proofErr w:type="spellStart"/>
      <w:r w:rsidRPr="00E54D28">
        <w:rPr>
          <w:rFonts w:ascii="Arial" w:eastAsia="Times New Roman" w:hAnsi="Arial" w:cs="Times New Roman"/>
          <w:color w:val="000000"/>
          <w:sz w:val="22"/>
          <w:szCs w:val="22"/>
        </w:rPr>
        <w:t>Portinari</w:t>
      </w:r>
      <w:proofErr w:type="spellEnd"/>
      <w:r w:rsidRPr="00E54D28">
        <w:rPr>
          <w:rFonts w:ascii="Arial" w:eastAsia="Times New Roman" w:hAnsi="Arial" w:cs="Times New Roman"/>
          <w:color w:val="000000"/>
          <w:sz w:val="22"/>
          <w:szCs w:val="22"/>
        </w:rPr>
        <w:t xml:space="preserve"> promosso dall’Ente Cassa e dall’Ordine provinciale dei medici-chirurghi e degli odontoiatri di Firenze. Interve</w:t>
      </w:r>
      <w:r w:rsidR="00211A95">
        <w:rPr>
          <w:rFonts w:ascii="Arial" w:eastAsia="Times New Roman" w:hAnsi="Arial" w:cs="Times New Roman"/>
          <w:color w:val="000000"/>
          <w:sz w:val="22"/>
          <w:szCs w:val="22"/>
        </w:rPr>
        <w:t>r</w:t>
      </w:r>
      <w:r w:rsidRPr="00E54D28">
        <w:rPr>
          <w:rFonts w:ascii="Arial" w:eastAsia="Times New Roman" w:hAnsi="Arial" w:cs="Times New Roman"/>
          <w:color w:val="000000"/>
          <w:sz w:val="22"/>
          <w:szCs w:val="22"/>
        </w:rPr>
        <w:t xml:space="preserve">ranno il presidente dell’Ente Cassa Giampiero </w:t>
      </w:r>
      <w:proofErr w:type="spellStart"/>
      <w:r w:rsidRPr="00E54D28">
        <w:rPr>
          <w:rFonts w:ascii="Arial" w:eastAsia="Times New Roman" w:hAnsi="Arial" w:cs="Times New Roman"/>
          <w:color w:val="000000"/>
          <w:sz w:val="22"/>
          <w:szCs w:val="22"/>
        </w:rPr>
        <w:t>Maracchi</w:t>
      </w:r>
      <w:proofErr w:type="spellEnd"/>
      <w:r w:rsidRPr="00E54D28">
        <w:rPr>
          <w:rFonts w:ascii="Arial" w:eastAsia="Times New Roman" w:hAnsi="Arial" w:cs="Times New Roman"/>
          <w:color w:val="000000"/>
          <w:sz w:val="22"/>
          <w:szCs w:val="22"/>
        </w:rPr>
        <w:t xml:space="preserve">, il presidente dell’Ordine dei medici Antonio </w:t>
      </w:r>
      <w:proofErr w:type="spellStart"/>
      <w:r w:rsidRPr="00E54D28">
        <w:rPr>
          <w:rFonts w:ascii="Arial" w:eastAsia="Times New Roman" w:hAnsi="Arial" w:cs="Times New Roman"/>
          <w:color w:val="000000"/>
          <w:sz w:val="22"/>
          <w:szCs w:val="22"/>
        </w:rPr>
        <w:t>Panti</w:t>
      </w:r>
      <w:proofErr w:type="spellEnd"/>
      <w:r w:rsidRPr="00E54D28">
        <w:rPr>
          <w:rFonts w:ascii="Arial" w:eastAsia="Times New Roman" w:hAnsi="Arial" w:cs="Times New Roman"/>
          <w:color w:val="000000"/>
          <w:sz w:val="22"/>
          <w:szCs w:val="22"/>
        </w:rPr>
        <w:t xml:space="preserve">, l’assessore regionale alla sanità Luigi Marroni, il rettore dell’ateneo Alberto Tesi, il direttore AOUC  Monica Calamai, il Direttore Operativo ITT Gianni </w:t>
      </w:r>
      <w:proofErr w:type="spellStart"/>
      <w:r w:rsidRPr="00E54D28">
        <w:rPr>
          <w:rFonts w:ascii="Arial" w:eastAsia="Times New Roman" w:hAnsi="Arial" w:cs="Times New Roman"/>
          <w:color w:val="000000"/>
          <w:sz w:val="22"/>
          <w:szCs w:val="22"/>
        </w:rPr>
        <w:t>Amunni</w:t>
      </w:r>
      <w:proofErr w:type="spellEnd"/>
      <w:r w:rsidRPr="00E54D28">
        <w:rPr>
          <w:rFonts w:ascii="Arial" w:eastAsia="Times New Roman" w:hAnsi="Arial" w:cs="Times New Roman"/>
          <w:color w:val="000000"/>
          <w:sz w:val="22"/>
          <w:szCs w:val="22"/>
        </w:rPr>
        <w:t>, il Direttore della Scuola di Scienze della Salute Umana Gianni Forti. Le relazioni scientifiche saranno coordinate da</w:t>
      </w:r>
      <w:r w:rsidRPr="00E54D28">
        <w:rPr>
          <w:rFonts w:ascii="Arial" w:eastAsia="Times New Roman" w:hAnsi="Arial" w:cs="Times New Roman"/>
          <w:color w:val="1F497D"/>
          <w:sz w:val="22"/>
          <w:szCs w:val="22"/>
        </w:rPr>
        <w:t>l</w:t>
      </w:r>
      <w:r w:rsidRPr="00E54D28">
        <w:rPr>
          <w:rFonts w:ascii="Arial" w:eastAsia="Times New Roman" w:hAnsi="Arial" w:cs="Times New Roman"/>
          <w:color w:val="000000"/>
          <w:sz w:val="22"/>
          <w:szCs w:val="22"/>
        </w:rPr>
        <w:t> </w:t>
      </w:r>
      <w:r w:rsidRPr="00E54D28">
        <w:rPr>
          <w:rFonts w:ascii="Arial" w:eastAsia="Times New Roman" w:hAnsi="Arial" w:cs="Times New Roman"/>
          <w:color w:val="1F497D"/>
          <w:sz w:val="22"/>
          <w:szCs w:val="22"/>
        </w:rPr>
        <w:t>dottor</w:t>
      </w:r>
      <w:r w:rsidRPr="00E54D28">
        <w:rPr>
          <w:rFonts w:ascii="Arial" w:eastAsia="Times New Roman" w:hAnsi="Arial" w:cs="Times New Roman"/>
          <w:color w:val="000000"/>
          <w:sz w:val="22"/>
          <w:szCs w:val="22"/>
        </w:rPr>
        <w:t> Giancarlo Berni e </w:t>
      </w:r>
      <w:r w:rsidRPr="00E54D28">
        <w:rPr>
          <w:rFonts w:ascii="Arial" w:eastAsia="Times New Roman" w:hAnsi="Arial" w:cs="Times New Roman"/>
          <w:color w:val="1F497D"/>
          <w:sz w:val="22"/>
          <w:szCs w:val="22"/>
        </w:rPr>
        <w:t>dal professore </w:t>
      </w:r>
      <w:r w:rsidRPr="00E54D28">
        <w:rPr>
          <w:rFonts w:ascii="Arial" w:eastAsia="Times New Roman" w:hAnsi="Arial" w:cs="Times New Roman"/>
          <w:color w:val="000000"/>
          <w:sz w:val="22"/>
          <w:szCs w:val="22"/>
        </w:rPr>
        <w:t xml:space="preserve">Pierluigi Rossi </w:t>
      </w:r>
      <w:proofErr w:type="spellStart"/>
      <w:r w:rsidRPr="00E54D28">
        <w:rPr>
          <w:rFonts w:ascii="Arial" w:eastAsia="Times New Roman" w:hAnsi="Arial" w:cs="Times New Roman"/>
          <w:color w:val="000000"/>
          <w:sz w:val="22"/>
          <w:szCs w:val="22"/>
        </w:rPr>
        <w:t>Ferrini</w:t>
      </w:r>
      <w:proofErr w:type="spellEnd"/>
      <w:r w:rsidRPr="00E54D28">
        <w:rPr>
          <w:rFonts w:ascii="Arial" w:eastAsia="Times New Roman" w:hAnsi="Arial" w:cs="Times New Roman"/>
          <w:color w:val="000000"/>
          <w:sz w:val="22"/>
          <w:szCs w:val="22"/>
        </w:rPr>
        <w:t>.</w:t>
      </w:r>
    </w:p>
    <w:p w14:paraId="53FD34B4"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w:t>
      </w:r>
    </w:p>
    <w:p w14:paraId="33DBBFC6"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Le cellule tumorali circolanti costituiscono un importante capitolo nello studio delle malattie oncologiche e, fino agli anni Novanta, era difficile individuarle, anche per la loro esigua quantità nel sangue. Basti pensare che in un millimetro cubo di sangue si trovano milioni di cellule normali e le CTC, quando presenti, sono comunque poco numerose e quindi enormemente diluite. Le tecniche precedentemente adottate per la </w:t>
      </w:r>
      <w:r w:rsidRPr="00E54D28">
        <w:rPr>
          <w:rFonts w:ascii="Arial" w:eastAsia="Times New Roman" w:hAnsi="Arial" w:cs="Times New Roman"/>
          <w:color w:val="1F497D"/>
          <w:sz w:val="22"/>
          <w:szCs w:val="22"/>
        </w:rPr>
        <w:t>loro </w:t>
      </w:r>
      <w:r w:rsidRPr="00E54D28">
        <w:rPr>
          <w:rFonts w:ascii="Arial" w:eastAsia="Times New Roman" w:hAnsi="Arial" w:cs="Times New Roman"/>
          <w:color w:val="000000"/>
          <w:sz w:val="22"/>
          <w:szCs w:val="22"/>
        </w:rPr>
        <w:t>determinazione</w:t>
      </w:r>
      <w:r w:rsidR="00211A95">
        <w:rPr>
          <w:rFonts w:ascii="Arial" w:eastAsia="Times New Roman" w:hAnsi="Arial" w:cs="Times New Roman"/>
          <w:color w:val="000000"/>
          <w:sz w:val="22"/>
          <w:szCs w:val="22"/>
        </w:rPr>
        <w:t xml:space="preserve"> </w:t>
      </w:r>
      <w:r w:rsidRPr="00E54D28">
        <w:rPr>
          <w:rFonts w:ascii="Arial" w:eastAsia="Times New Roman" w:hAnsi="Arial" w:cs="Times New Roman"/>
          <w:color w:val="1F497D"/>
          <w:sz w:val="22"/>
          <w:szCs w:val="22"/>
        </w:rPr>
        <w:t>e</w:t>
      </w:r>
      <w:r w:rsidRPr="00E54D28">
        <w:rPr>
          <w:rFonts w:ascii="Arial" w:eastAsia="Times New Roman" w:hAnsi="Arial" w:cs="Times New Roman"/>
          <w:color w:val="000000"/>
          <w:sz w:val="22"/>
          <w:szCs w:val="22"/>
        </w:rPr>
        <w:t xml:space="preserve">rano molto complesse e di difficile </w:t>
      </w:r>
      <w:r w:rsidRPr="00E54D28">
        <w:rPr>
          <w:rFonts w:ascii="Arial" w:eastAsia="Times New Roman" w:hAnsi="Arial" w:cs="Times New Roman"/>
          <w:color w:val="000000"/>
          <w:sz w:val="22"/>
          <w:szCs w:val="22"/>
        </w:rPr>
        <w:lastRenderedPageBreak/>
        <w:t>applicazione e le nuove apparecchiature, che l’Ente Cassa ha messo a disposizione dei ricercatori, permetteranno di definire meglio la presenza d</w:t>
      </w:r>
      <w:r w:rsidRPr="00E54D28">
        <w:rPr>
          <w:rFonts w:ascii="Arial" w:eastAsia="Times New Roman" w:hAnsi="Arial" w:cs="Times New Roman"/>
          <w:color w:val="1F497D"/>
          <w:sz w:val="22"/>
          <w:szCs w:val="22"/>
        </w:rPr>
        <w:t>i queste </w:t>
      </w:r>
      <w:r w:rsidRPr="00E54D28">
        <w:rPr>
          <w:rFonts w:ascii="Arial" w:eastAsia="Times New Roman" w:hAnsi="Arial" w:cs="Times New Roman"/>
          <w:color w:val="000000"/>
          <w:sz w:val="22"/>
          <w:szCs w:val="22"/>
        </w:rPr>
        <w:t>cellule nel sangue dei pazienti affetti da cancro ed in particolare di isolarle per studi tecnologicamente avanzati.</w:t>
      </w:r>
    </w:p>
    <w:p w14:paraId="1058D55E"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w:t>
      </w:r>
    </w:p>
    <w:p w14:paraId="3AFE20BC"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E’ quindi evidente l’importanza di questa nuova tecnologia che consente la valutazione delle caratteristiche genotipiche e fenotipiche delle singole cellule. Ciò permetterà di individuare cure personalizzate in base ai target molecolari identificati su singole cellule oltre che monitorare l’andamento della malattia nel tempo. La nuova tecnologia, in associazione con altre già in uso presso l’AOUC e l’Università di Firenze, permetterà di potenziare notevolmente le possibilità di diagnosi e cura dei pazienti oncologici. </w:t>
      </w:r>
    </w:p>
    <w:p w14:paraId="423A9EDE" w14:textId="77777777" w:rsidR="00E54D28" w:rsidRPr="00E54D28" w:rsidRDefault="00E54D28" w:rsidP="00E54D28">
      <w:pPr>
        <w:rPr>
          <w:rFonts w:ascii="Helvetica" w:eastAsia="Times New Roman" w:hAnsi="Helvetica" w:cs="Times New Roman"/>
          <w:color w:val="000000"/>
          <w:sz w:val="27"/>
          <w:szCs w:val="27"/>
        </w:rPr>
      </w:pPr>
      <w:r w:rsidRPr="00E54D28">
        <w:rPr>
          <w:rFonts w:ascii="Calibri" w:eastAsia="Times New Roman" w:hAnsi="Calibri" w:cs="Times New Roman"/>
          <w:color w:val="000000"/>
          <w:sz w:val="22"/>
          <w:szCs w:val="22"/>
        </w:rPr>
        <w:t> </w:t>
      </w:r>
    </w:p>
    <w:p w14:paraId="5DED8AEE"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xml:space="preserve">I due macchinari, acquistati col contributo dell’Ente Cassa che ha stanziato complessivamente 300 mila euro, sono </w:t>
      </w:r>
      <w:proofErr w:type="spellStart"/>
      <w:r w:rsidRPr="00E54D28">
        <w:rPr>
          <w:rFonts w:ascii="Arial" w:eastAsia="Times New Roman" w:hAnsi="Arial" w:cs="Times New Roman"/>
          <w:color w:val="000000"/>
          <w:sz w:val="22"/>
          <w:szCs w:val="22"/>
        </w:rPr>
        <w:t>il</w:t>
      </w:r>
      <w:r w:rsidRPr="00E54D28">
        <w:rPr>
          <w:rFonts w:ascii="Arial" w:eastAsia="Times New Roman" w:hAnsi="Arial" w:cs="Times New Roman"/>
          <w:b/>
          <w:bCs/>
          <w:color w:val="000000"/>
          <w:sz w:val="22"/>
          <w:szCs w:val="22"/>
        </w:rPr>
        <w:t>CellSearch</w:t>
      </w:r>
      <w:proofErr w:type="spellEnd"/>
      <w:r w:rsidRPr="00E54D28">
        <w:rPr>
          <w:rFonts w:ascii="Arial" w:eastAsia="Times New Roman" w:hAnsi="Arial" w:cs="Times New Roman"/>
          <w:color w:val="000000"/>
          <w:sz w:val="22"/>
          <w:szCs w:val="22"/>
        </w:rPr>
        <w:t>, che riesce a catturare le cellule circolanti e che è prodotto dalla company americana del gruppo Johnson &amp; Johnson, e il </w:t>
      </w:r>
      <w:proofErr w:type="spellStart"/>
      <w:r w:rsidRPr="00E54D28">
        <w:rPr>
          <w:rFonts w:ascii="Arial" w:eastAsia="Times New Roman" w:hAnsi="Arial" w:cs="Times New Roman"/>
          <w:b/>
          <w:bCs/>
          <w:color w:val="000000"/>
          <w:sz w:val="22"/>
          <w:szCs w:val="22"/>
        </w:rPr>
        <w:t>DepArray</w:t>
      </w:r>
      <w:proofErr w:type="spellEnd"/>
      <w:r w:rsidRPr="00E54D28">
        <w:rPr>
          <w:rFonts w:ascii="Arial" w:eastAsia="Times New Roman" w:hAnsi="Arial" w:cs="Times New Roman"/>
          <w:color w:val="000000"/>
          <w:sz w:val="22"/>
          <w:szCs w:val="22"/>
        </w:rPr>
        <w:t xml:space="preserve">, che è in grado di esaminare singole cellule tumorali e che è prodotto dalla </w:t>
      </w:r>
      <w:proofErr w:type="spellStart"/>
      <w:r w:rsidRPr="00E54D28">
        <w:rPr>
          <w:rFonts w:ascii="Arial" w:eastAsia="Times New Roman" w:hAnsi="Arial" w:cs="Times New Roman"/>
          <w:color w:val="000000"/>
          <w:sz w:val="22"/>
          <w:szCs w:val="22"/>
        </w:rPr>
        <w:t>Sylicon</w:t>
      </w:r>
      <w:proofErr w:type="spellEnd"/>
      <w:r w:rsidRPr="00E54D28">
        <w:rPr>
          <w:rFonts w:ascii="Arial" w:eastAsia="Times New Roman" w:hAnsi="Arial" w:cs="Times New Roman"/>
          <w:color w:val="000000"/>
          <w:sz w:val="22"/>
          <w:szCs w:val="22"/>
        </w:rPr>
        <w:t xml:space="preserve"> </w:t>
      </w:r>
      <w:proofErr w:type="spellStart"/>
      <w:r w:rsidRPr="00E54D28">
        <w:rPr>
          <w:rFonts w:ascii="Arial" w:eastAsia="Times New Roman" w:hAnsi="Arial" w:cs="Times New Roman"/>
          <w:color w:val="000000"/>
          <w:sz w:val="22"/>
          <w:szCs w:val="22"/>
        </w:rPr>
        <w:t>Biosystems</w:t>
      </w:r>
      <w:proofErr w:type="spellEnd"/>
      <w:r w:rsidRPr="00E54D28">
        <w:rPr>
          <w:rFonts w:ascii="Arial" w:eastAsia="Times New Roman" w:hAnsi="Arial" w:cs="Times New Roman"/>
          <w:color w:val="000000"/>
          <w:sz w:val="22"/>
          <w:szCs w:val="22"/>
        </w:rPr>
        <w:t xml:space="preserve"> di Bologna, ora di proprietà della Menarini di Firenze. Entrambi gli apparecchi saranno collocati nel laboratorio di Biochimica Clinica al Complesso Polivalente di Viale </w:t>
      </w:r>
      <w:proofErr w:type="spellStart"/>
      <w:r w:rsidRPr="00E54D28">
        <w:rPr>
          <w:rFonts w:ascii="Arial" w:eastAsia="Times New Roman" w:hAnsi="Arial" w:cs="Times New Roman"/>
          <w:color w:val="000000"/>
          <w:sz w:val="22"/>
          <w:szCs w:val="22"/>
        </w:rPr>
        <w:t>Pieraccini</w:t>
      </w:r>
      <w:proofErr w:type="spellEnd"/>
      <w:r w:rsidRPr="00E54D28">
        <w:rPr>
          <w:rFonts w:ascii="Arial" w:eastAsia="Times New Roman" w:hAnsi="Arial" w:cs="Times New Roman"/>
          <w:color w:val="000000"/>
          <w:sz w:val="22"/>
          <w:szCs w:val="22"/>
        </w:rPr>
        <w:t xml:space="preserve"> 6, dell’AOU di Careggi, e già a primavera potranno essere operativi e quindi essere impiegati per le analisi di ricerca sui pazienti.</w:t>
      </w:r>
    </w:p>
    <w:p w14:paraId="7CF7B5F5"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w:t>
      </w:r>
    </w:p>
    <w:p w14:paraId="460C6E9E"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xml:space="preserve">L’utilizzo della prima ha richiesto la partecipazione ad uno specifico corso di formazione a Strasbourg (Francia) della dottoressa Pamela </w:t>
      </w:r>
      <w:proofErr w:type="spellStart"/>
      <w:r w:rsidRPr="00E54D28">
        <w:rPr>
          <w:rFonts w:ascii="Arial" w:eastAsia="Times New Roman" w:hAnsi="Arial" w:cs="Times New Roman"/>
          <w:color w:val="000000"/>
          <w:sz w:val="22"/>
          <w:szCs w:val="22"/>
        </w:rPr>
        <w:t>Pinzani</w:t>
      </w:r>
      <w:proofErr w:type="spellEnd"/>
      <w:r w:rsidRPr="00E54D28">
        <w:rPr>
          <w:rFonts w:ascii="Arial" w:eastAsia="Times New Roman" w:hAnsi="Arial" w:cs="Times New Roman"/>
          <w:color w:val="000000"/>
          <w:sz w:val="22"/>
          <w:szCs w:val="22"/>
        </w:rPr>
        <w:t xml:space="preserve">, biologo presso il laboratorio diretto dal professor Mario </w:t>
      </w:r>
      <w:proofErr w:type="spellStart"/>
      <w:r w:rsidRPr="00E54D28">
        <w:rPr>
          <w:rFonts w:ascii="Arial" w:eastAsia="Times New Roman" w:hAnsi="Arial" w:cs="Times New Roman"/>
          <w:color w:val="000000"/>
          <w:sz w:val="22"/>
          <w:szCs w:val="22"/>
        </w:rPr>
        <w:t>Pazzagli</w:t>
      </w:r>
      <w:proofErr w:type="spellEnd"/>
      <w:r w:rsidRPr="00E54D28">
        <w:rPr>
          <w:rFonts w:ascii="Arial" w:eastAsia="Times New Roman" w:hAnsi="Arial" w:cs="Times New Roman"/>
          <w:color w:val="000000"/>
          <w:sz w:val="22"/>
          <w:szCs w:val="22"/>
        </w:rPr>
        <w:t xml:space="preserve"> e del dottor Lorenzo </w:t>
      </w:r>
      <w:proofErr w:type="spellStart"/>
      <w:r w:rsidRPr="00E54D28">
        <w:rPr>
          <w:rFonts w:ascii="Arial" w:eastAsia="Times New Roman" w:hAnsi="Arial" w:cs="Times New Roman"/>
          <w:color w:val="000000"/>
          <w:sz w:val="22"/>
          <w:szCs w:val="22"/>
        </w:rPr>
        <w:t>Antonuzzo</w:t>
      </w:r>
      <w:proofErr w:type="spellEnd"/>
      <w:r w:rsidRPr="00E54D28">
        <w:rPr>
          <w:rFonts w:ascii="Arial" w:eastAsia="Times New Roman" w:hAnsi="Arial" w:cs="Times New Roman"/>
          <w:color w:val="000000"/>
          <w:sz w:val="22"/>
          <w:szCs w:val="22"/>
        </w:rPr>
        <w:t>, oncologo presso il reparto di Oncologia Medica 1 diretto dal professor Francesco Di Costanzo.</w:t>
      </w:r>
    </w:p>
    <w:p w14:paraId="65FC6B8D"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w:t>
      </w:r>
    </w:p>
    <w:p w14:paraId="1FB6FD5B"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E’ dal 2000 che questo gruppo di lavoro è impegnato nello sviluppo di nuove tecnologie per identificare e caratterizzare le CTC e determinarne il significato clinico. Ha quindi maturato un’esperienza sul loro isolamento ottenendo rilevanti risultati per il tumore alla mammella e per il melanoma uveale e cutaneo.</w:t>
      </w:r>
    </w:p>
    <w:p w14:paraId="4A224C92"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w:t>
      </w:r>
    </w:p>
    <w:p w14:paraId="20E065F1"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xml:space="preserve">‘’L’Ente Cassa – ha sottolineato il vicepresidente Pierluigi Rossi </w:t>
      </w:r>
      <w:proofErr w:type="spellStart"/>
      <w:r w:rsidRPr="00E54D28">
        <w:rPr>
          <w:rFonts w:ascii="Arial" w:eastAsia="Times New Roman" w:hAnsi="Arial" w:cs="Times New Roman"/>
          <w:color w:val="000000"/>
          <w:sz w:val="22"/>
          <w:szCs w:val="22"/>
        </w:rPr>
        <w:t>Ferrini</w:t>
      </w:r>
      <w:proofErr w:type="spellEnd"/>
      <w:r w:rsidRPr="00E54D28">
        <w:rPr>
          <w:rFonts w:ascii="Arial" w:eastAsia="Times New Roman" w:hAnsi="Arial" w:cs="Times New Roman"/>
          <w:color w:val="000000"/>
          <w:sz w:val="22"/>
          <w:szCs w:val="22"/>
        </w:rPr>
        <w:t xml:space="preserve"> – è orgogliosa di avere finanziato questo progetto, che comprende anche una borsa di studio destinata ad uno dei ricercatori che operano già nel laboratorio, e che si inserisce nel vasto piano di interventi della nostra Fondazione per sostenere la ricerca e l’innovazione. In questo caso siamo davvero di fronte ad una tecnologia d’avanguardia, tra le poche esistenti in Italia, che aggredisce una delle malattie più gravi verso la quale non sono mai sufficienti gli studi e le sperimentazioni da parte della comunità scientifica’’.</w:t>
      </w:r>
    </w:p>
    <w:p w14:paraId="5BB38D6A"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w:t>
      </w:r>
    </w:p>
    <w:p w14:paraId="1245048F"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xml:space="preserve">‘’La scienza e la tecnologia moderna – ha osservato il Presidente dell’Ordine dei medici Antonio </w:t>
      </w:r>
      <w:proofErr w:type="spellStart"/>
      <w:r w:rsidRPr="00E54D28">
        <w:rPr>
          <w:rFonts w:ascii="Arial" w:eastAsia="Times New Roman" w:hAnsi="Arial" w:cs="Times New Roman"/>
          <w:color w:val="000000"/>
          <w:sz w:val="22"/>
          <w:szCs w:val="22"/>
        </w:rPr>
        <w:t>Panti</w:t>
      </w:r>
      <w:proofErr w:type="spellEnd"/>
      <w:r w:rsidRPr="00E54D28">
        <w:rPr>
          <w:rFonts w:ascii="Arial" w:eastAsia="Times New Roman" w:hAnsi="Arial" w:cs="Times New Roman"/>
          <w:color w:val="000000"/>
          <w:sz w:val="22"/>
          <w:szCs w:val="22"/>
        </w:rPr>
        <w:t xml:space="preserve"> - offrono continuamente innovazioni per la lotta contro la più temibile patologia dei tempi moderni, il tumore. Tra queste, la tecnica che presentiamo oggi che è resa disponibile per i cittadini della Toscana grazie alla intelligente munificenza dell’Ente Cassa di Risparmio di Firenze, rappresenta un passo avanti molto importante nel migliorare le prospettive diagnostiche e terapeutiche delle forme oncologiche. E’ questa di oggi una manifestazione che rende significativa testimonianza di una fruttuosa collaborazione fra la Sanità Toscana e</w:t>
      </w:r>
      <w:r w:rsidRPr="00E54D28">
        <w:rPr>
          <w:rFonts w:ascii="Arial" w:eastAsia="Times New Roman" w:hAnsi="Arial" w:cs="Times New Roman"/>
          <w:color w:val="1F497D"/>
          <w:sz w:val="22"/>
          <w:szCs w:val="22"/>
        </w:rPr>
        <w:t>d</w:t>
      </w:r>
      <w:r w:rsidRPr="00E54D28">
        <w:rPr>
          <w:rFonts w:ascii="Arial" w:eastAsia="Times New Roman" w:hAnsi="Arial" w:cs="Times New Roman"/>
          <w:color w:val="000000"/>
          <w:sz w:val="22"/>
          <w:szCs w:val="22"/>
        </w:rPr>
        <w:t> l’Ente Cassa di Risparmio, collaborazione della quale, a nome dei medici fiorentini, non posso che essere grato’’.</w:t>
      </w:r>
    </w:p>
    <w:p w14:paraId="7CCCAEBF"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2"/>
          <w:szCs w:val="22"/>
        </w:rPr>
        <w:t> </w:t>
      </w:r>
    </w:p>
    <w:p w14:paraId="5358DC8E"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b/>
          <w:bCs/>
          <w:color w:val="000000"/>
          <w:sz w:val="22"/>
          <w:szCs w:val="22"/>
        </w:rPr>
        <w:t>In allegato il programma del convegno e le immagini dei due macchinari</w:t>
      </w:r>
    </w:p>
    <w:p w14:paraId="13122781"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0"/>
          <w:szCs w:val="20"/>
        </w:rPr>
        <w:t> </w:t>
      </w:r>
    </w:p>
    <w:p w14:paraId="3A823344" w14:textId="77777777" w:rsidR="00E54D28" w:rsidRPr="00E54D28" w:rsidRDefault="00E54D28" w:rsidP="00E54D28">
      <w:pPr>
        <w:rPr>
          <w:rFonts w:ascii="Helvetica" w:eastAsia="Times New Roman" w:hAnsi="Helvetica" w:cs="Times New Roman"/>
          <w:color w:val="000000"/>
          <w:sz w:val="27"/>
          <w:szCs w:val="27"/>
        </w:rPr>
      </w:pPr>
      <w:r w:rsidRPr="00E54D28">
        <w:rPr>
          <w:rFonts w:ascii="Calibri" w:eastAsia="Times New Roman" w:hAnsi="Calibri" w:cs="Times New Roman"/>
          <w:color w:val="000000"/>
          <w:sz w:val="20"/>
          <w:szCs w:val="20"/>
        </w:rPr>
        <w:t> </w:t>
      </w:r>
    </w:p>
    <w:p w14:paraId="2FF58268"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0"/>
          <w:szCs w:val="20"/>
        </w:rPr>
        <w:t>Firenze, 20 febbraio 2014</w:t>
      </w:r>
    </w:p>
    <w:p w14:paraId="7898AD4A" w14:textId="77777777" w:rsidR="00E54D28" w:rsidRPr="00E54D28" w:rsidRDefault="00E54D28" w:rsidP="00E54D28">
      <w:pPr>
        <w:rPr>
          <w:rFonts w:ascii="Helvetica" w:eastAsia="Times New Roman" w:hAnsi="Helvetica" w:cs="Times New Roman"/>
          <w:color w:val="000000"/>
          <w:sz w:val="27"/>
          <w:szCs w:val="27"/>
        </w:rPr>
      </w:pPr>
      <w:r w:rsidRPr="00E54D28">
        <w:rPr>
          <w:rFonts w:ascii="Arial" w:eastAsia="Times New Roman" w:hAnsi="Arial" w:cs="Times New Roman"/>
          <w:color w:val="000000"/>
          <w:sz w:val="20"/>
          <w:szCs w:val="20"/>
        </w:rPr>
        <w:t> </w:t>
      </w:r>
    </w:p>
    <w:p w14:paraId="143CE419" w14:textId="77777777" w:rsidR="00E54D28" w:rsidRPr="00E54D28" w:rsidRDefault="00E54D28" w:rsidP="00E54D28">
      <w:pPr>
        <w:rPr>
          <w:rFonts w:ascii="Helvetica" w:eastAsia="Times New Roman" w:hAnsi="Helvetica" w:cs="Times New Roman"/>
          <w:color w:val="000000"/>
          <w:sz w:val="27"/>
          <w:szCs w:val="27"/>
        </w:rPr>
      </w:pPr>
      <w:r w:rsidRPr="00E54D28">
        <w:rPr>
          <w:rFonts w:ascii="Calibri" w:eastAsia="Times New Roman" w:hAnsi="Calibri" w:cs="Times New Roman"/>
          <w:color w:val="000000"/>
          <w:sz w:val="20"/>
          <w:szCs w:val="20"/>
        </w:rPr>
        <w:t> </w:t>
      </w:r>
      <w:r w:rsidRPr="00E54D28">
        <w:rPr>
          <w:rFonts w:ascii="Arial" w:eastAsia="Times New Roman" w:hAnsi="Arial" w:cs="Times New Roman"/>
          <w:color w:val="000000"/>
          <w:sz w:val="20"/>
          <w:szCs w:val="20"/>
        </w:rPr>
        <w:t>Responsabile Ufficio Stampa Ente Cassa di Risparmio di Firenze</w:t>
      </w:r>
      <w:r w:rsidRPr="00E54D28">
        <w:rPr>
          <w:rFonts w:ascii="Arial" w:eastAsia="Times New Roman" w:hAnsi="Arial" w:cs="Times New Roman"/>
          <w:color w:val="000000"/>
          <w:sz w:val="20"/>
          <w:szCs w:val="20"/>
        </w:rPr>
        <w:br/>
        <w:t>Riccardo Galli</w:t>
      </w:r>
      <w:r w:rsidRPr="00E54D28">
        <w:rPr>
          <w:rFonts w:ascii="Arial" w:eastAsia="Times New Roman" w:hAnsi="Arial" w:cs="Times New Roman"/>
          <w:color w:val="000000"/>
          <w:sz w:val="20"/>
          <w:szCs w:val="20"/>
        </w:rPr>
        <w:br/>
        <w:t>Via Bufalini, 6 – 50122 Firenze</w:t>
      </w:r>
    </w:p>
    <w:p w14:paraId="7F07626D" w14:textId="77777777" w:rsidR="00EB5EAB" w:rsidRPr="00E54D28" w:rsidRDefault="00E54D28">
      <w:pPr>
        <w:rPr>
          <w:rFonts w:ascii="Helvetica" w:eastAsia="Times New Roman" w:hAnsi="Helvetica" w:cs="Times New Roman"/>
          <w:color w:val="000000"/>
          <w:sz w:val="27"/>
          <w:szCs w:val="27"/>
        </w:rPr>
      </w:pPr>
      <w:proofErr w:type="gramStart"/>
      <w:r w:rsidRPr="00E54D28">
        <w:rPr>
          <w:rFonts w:ascii="Arial" w:eastAsia="Times New Roman" w:hAnsi="Arial" w:cs="Times New Roman"/>
          <w:color w:val="000000"/>
          <w:sz w:val="20"/>
          <w:szCs w:val="20"/>
          <w:lang w:val="en-US"/>
        </w:rPr>
        <w:t>tel</w:t>
      </w:r>
      <w:proofErr w:type="gramEnd"/>
      <w:r w:rsidRPr="00E54D28">
        <w:rPr>
          <w:rFonts w:ascii="Arial" w:eastAsia="Times New Roman" w:hAnsi="Arial" w:cs="Times New Roman"/>
          <w:color w:val="000000"/>
          <w:sz w:val="20"/>
          <w:szCs w:val="20"/>
          <w:lang w:val="en-US"/>
        </w:rPr>
        <w:t>. 0555384503 – cell. 3351597460</w:t>
      </w:r>
      <w:r w:rsidRPr="00E54D28">
        <w:rPr>
          <w:rFonts w:ascii="Arial" w:eastAsia="Times New Roman" w:hAnsi="Arial" w:cs="Times New Roman"/>
          <w:color w:val="000000"/>
          <w:sz w:val="20"/>
          <w:szCs w:val="20"/>
          <w:lang w:val="en-US"/>
        </w:rPr>
        <w:br/>
      </w:r>
      <w:r w:rsidR="00211A95">
        <w:rPr>
          <w:rFonts w:ascii="Calibri" w:eastAsia="Times New Roman" w:hAnsi="Calibri" w:cs="Times New Roman"/>
          <w:color w:val="000000"/>
          <w:sz w:val="22"/>
          <w:szCs w:val="22"/>
        </w:rPr>
        <w:t>riccardo.galli@entecarifirenze.it</w:t>
      </w:r>
    </w:p>
    <w:sectPr w:rsidR="00EB5EAB" w:rsidRPr="00E54D28"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28"/>
    <w:rsid w:val="000E1078"/>
    <w:rsid w:val="00211A95"/>
    <w:rsid w:val="00E54D28"/>
    <w:rsid w:val="00EB5E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E3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54D28"/>
  </w:style>
  <w:style w:type="character" w:styleId="Collegamentoipertestuale">
    <w:name w:val="Hyperlink"/>
    <w:basedOn w:val="Caratterepredefinitoparagrafo"/>
    <w:uiPriority w:val="99"/>
    <w:semiHidden/>
    <w:unhideWhenUsed/>
    <w:rsid w:val="00E54D28"/>
    <w:rPr>
      <w:color w:val="0000FF"/>
      <w:u w:val="single"/>
    </w:rPr>
  </w:style>
  <w:style w:type="paragraph" w:styleId="Testofumetto">
    <w:name w:val="Balloon Text"/>
    <w:basedOn w:val="Normale"/>
    <w:link w:val="TestofumettoCarattere"/>
    <w:uiPriority w:val="99"/>
    <w:semiHidden/>
    <w:unhideWhenUsed/>
    <w:rsid w:val="00E54D2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4D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54D28"/>
  </w:style>
  <w:style w:type="character" w:styleId="Collegamentoipertestuale">
    <w:name w:val="Hyperlink"/>
    <w:basedOn w:val="Caratterepredefinitoparagrafo"/>
    <w:uiPriority w:val="99"/>
    <w:semiHidden/>
    <w:unhideWhenUsed/>
    <w:rsid w:val="00E54D28"/>
    <w:rPr>
      <w:color w:val="0000FF"/>
      <w:u w:val="single"/>
    </w:rPr>
  </w:style>
  <w:style w:type="paragraph" w:styleId="Testofumetto">
    <w:name w:val="Balloon Text"/>
    <w:basedOn w:val="Normale"/>
    <w:link w:val="TestofumettoCarattere"/>
    <w:uiPriority w:val="99"/>
    <w:semiHidden/>
    <w:unhideWhenUsed/>
    <w:rsid w:val="00E54D2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4D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81205">
      <w:bodyDiv w:val="1"/>
      <w:marLeft w:val="0"/>
      <w:marRight w:val="0"/>
      <w:marTop w:val="0"/>
      <w:marBottom w:val="0"/>
      <w:divBdr>
        <w:top w:val="none" w:sz="0" w:space="0" w:color="auto"/>
        <w:left w:val="none" w:sz="0" w:space="0" w:color="auto"/>
        <w:bottom w:val="none" w:sz="0" w:space="0" w:color="auto"/>
        <w:right w:val="none" w:sz="0" w:space="0" w:color="auto"/>
      </w:divBdr>
      <w:divsChild>
        <w:div w:id="1888452240">
          <w:marLeft w:val="0"/>
          <w:marRight w:val="0"/>
          <w:marTop w:val="0"/>
          <w:marBottom w:val="0"/>
          <w:divBdr>
            <w:top w:val="none" w:sz="0" w:space="0" w:color="auto"/>
            <w:left w:val="none" w:sz="0" w:space="0" w:color="auto"/>
            <w:bottom w:val="none" w:sz="0" w:space="0" w:color="auto"/>
            <w:right w:val="none" w:sz="0" w:space="0" w:color="auto"/>
          </w:divBdr>
        </w:div>
        <w:div w:id="137575019">
          <w:marLeft w:val="0"/>
          <w:marRight w:val="0"/>
          <w:marTop w:val="0"/>
          <w:marBottom w:val="0"/>
          <w:divBdr>
            <w:top w:val="none" w:sz="0" w:space="0" w:color="auto"/>
            <w:left w:val="none" w:sz="0" w:space="0" w:color="auto"/>
            <w:bottom w:val="none" w:sz="0" w:space="0" w:color="auto"/>
            <w:right w:val="none" w:sz="0" w:space="0" w:color="auto"/>
          </w:divBdr>
        </w:div>
        <w:div w:id="754130861">
          <w:marLeft w:val="0"/>
          <w:marRight w:val="0"/>
          <w:marTop w:val="0"/>
          <w:marBottom w:val="0"/>
          <w:divBdr>
            <w:top w:val="none" w:sz="0" w:space="0" w:color="auto"/>
            <w:left w:val="none" w:sz="0" w:space="0" w:color="auto"/>
            <w:bottom w:val="none" w:sz="0" w:space="0" w:color="auto"/>
            <w:right w:val="none" w:sz="0" w:space="0" w:color="auto"/>
          </w:divBdr>
        </w:div>
        <w:div w:id="1085223905">
          <w:marLeft w:val="0"/>
          <w:marRight w:val="0"/>
          <w:marTop w:val="0"/>
          <w:marBottom w:val="0"/>
          <w:divBdr>
            <w:top w:val="none" w:sz="0" w:space="0" w:color="auto"/>
            <w:left w:val="none" w:sz="0" w:space="0" w:color="auto"/>
            <w:bottom w:val="none" w:sz="0" w:space="0" w:color="auto"/>
            <w:right w:val="none" w:sz="0" w:space="0" w:color="auto"/>
          </w:divBdr>
        </w:div>
        <w:div w:id="1705518292">
          <w:marLeft w:val="0"/>
          <w:marRight w:val="0"/>
          <w:marTop w:val="0"/>
          <w:marBottom w:val="0"/>
          <w:divBdr>
            <w:top w:val="none" w:sz="0" w:space="0" w:color="auto"/>
            <w:left w:val="none" w:sz="0" w:space="0" w:color="auto"/>
            <w:bottom w:val="none" w:sz="0" w:space="0" w:color="auto"/>
            <w:right w:val="none" w:sz="0" w:space="0" w:color="auto"/>
          </w:divBdr>
        </w:div>
        <w:div w:id="1590625652">
          <w:marLeft w:val="0"/>
          <w:marRight w:val="0"/>
          <w:marTop w:val="0"/>
          <w:marBottom w:val="0"/>
          <w:divBdr>
            <w:top w:val="none" w:sz="0" w:space="0" w:color="auto"/>
            <w:left w:val="none" w:sz="0" w:space="0" w:color="auto"/>
            <w:bottom w:val="none" w:sz="0" w:space="0" w:color="auto"/>
            <w:right w:val="none" w:sz="0" w:space="0" w:color="auto"/>
          </w:divBdr>
        </w:div>
        <w:div w:id="1157914434">
          <w:marLeft w:val="0"/>
          <w:marRight w:val="0"/>
          <w:marTop w:val="0"/>
          <w:marBottom w:val="0"/>
          <w:divBdr>
            <w:top w:val="none" w:sz="0" w:space="0" w:color="auto"/>
            <w:left w:val="none" w:sz="0" w:space="0" w:color="auto"/>
            <w:bottom w:val="none" w:sz="0" w:space="0" w:color="auto"/>
            <w:right w:val="none" w:sz="0" w:space="0" w:color="auto"/>
          </w:divBdr>
        </w:div>
        <w:div w:id="479425069">
          <w:marLeft w:val="0"/>
          <w:marRight w:val="0"/>
          <w:marTop w:val="0"/>
          <w:marBottom w:val="0"/>
          <w:divBdr>
            <w:top w:val="none" w:sz="0" w:space="0" w:color="auto"/>
            <w:left w:val="none" w:sz="0" w:space="0" w:color="auto"/>
            <w:bottom w:val="none" w:sz="0" w:space="0" w:color="auto"/>
            <w:right w:val="none" w:sz="0" w:space="0" w:color="auto"/>
          </w:divBdr>
        </w:div>
        <w:div w:id="1623993433">
          <w:marLeft w:val="0"/>
          <w:marRight w:val="0"/>
          <w:marTop w:val="0"/>
          <w:marBottom w:val="0"/>
          <w:divBdr>
            <w:top w:val="none" w:sz="0" w:space="0" w:color="auto"/>
            <w:left w:val="none" w:sz="0" w:space="0" w:color="auto"/>
            <w:bottom w:val="none" w:sz="0" w:space="0" w:color="auto"/>
            <w:right w:val="none" w:sz="0" w:space="0" w:color="auto"/>
          </w:divBdr>
        </w:div>
        <w:div w:id="1670327897">
          <w:marLeft w:val="0"/>
          <w:marRight w:val="0"/>
          <w:marTop w:val="0"/>
          <w:marBottom w:val="0"/>
          <w:divBdr>
            <w:top w:val="none" w:sz="0" w:space="0" w:color="auto"/>
            <w:left w:val="none" w:sz="0" w:space="0" w:color="auto"/>
            <w:bottom w:val="none" w:sz="0" w:space="0" w:color="auto"/>
            <w:right w:val="none" w:sz="0" w:space="0" w:color="auto"/>
          </w:divBdr>
        </w:div>
        <w:div w:id="358821460">
          <w:marLeft w:val="0"/>
          <w:marRight w:val="0"/>
          <w:marTop w:val="0"/>
          <w:marBottom w:val="0"/>
          <w:divBdr>
            <w:top w:val="none" w:sz="0" w:space="0" w:color="auto"/>
            <w:left w:val="none" w:sz="0" w:space="0" w:color="auto"/>
            <w:bottom w:val="none" w:sz="0" w:space="0" w:color="auto"/>
            <w:right w:val="none" w:sz="0" w:space="0" w:color="auto"/>
          </w:divBdr>
        </w:div>
        <w:div w:id="1656756757">
          <w:marLeft w:val="0"/>
          <w:marRight w:val="0"/>
          <w:marTop w:val="0"/>
          <w:marBottom w:val="0"/>
          <w:divBdr>
            <w:top w:val="none" w:sz="0" w:space="0" w:color="auto"/>
            <w:left w:val="none" w:sz="0" w:space="0" w:color="auto"/>
            <w:bottom w:val="none" w:sz="0" w:space="0" w:color="auto"/>
            <w:right w:val="none" w:sz="0" w:space="0" w:color="auto"/>
          </w:divBdr>
        </w:div>
        <w:div w:id="839153247">
          <w:marLeft w:val="0"/>
          <w:marRight w:val="0"/>
          <w:marTop w:val="0"/>
          <w:marBottom w:val="0"/>
          <w:divBdr>
            <w:top w:val="none" w:sz="0" w:space="0" w:color="auto"/>
            <w:left w:val="none" w:sz="0" w:space="0" w:color="auto"/>
            <w:bottom w:val="none" w:sz="0" w:space="0" w:color="auto"/>
            <w:right w:val="none" w:sz="0" w:space="0" w:color="auto"/>
          </w:divBdr>
        </w:div>
        <w:div w:id="1113088030">
          <w:marLeft w:val="0"/>
          <w:marRight w:val="0"/>
          <w:marTop w:val="0"/>
          <w:marBottom w:val="0"/>
          <w:divBdr>
            <w:top w:val="none" w:sz="0" w:space="0" w:color="auto"/>
            <w:left w:val="none" w:sz="0" w:space="0" w:color="auto"/>
            <w:bottom w:val="none" w:sz="0" w:space="0" w:color="auto"/>
            <w:right w:val="none" w:sz="0" w:space="0" w:color="auto"/>
          </w:divBdr>
        </w:div>
        <w:div w:id="2086219342">
          <w:marLeft w:val="0"/>
          <w:marRight w:val="0"/>
          <w:marTop w:val="0"/>
          <w:marBottom w:val="0"/>
          <w:divBdr>
            <w:top w:val="none" w:sz="0" w:space="0" w:color="auto"/>
            <w:left w:val="none" w:sz="0" w:space="0" w:color="auto"/>
            <w:bottom w:val="none" w:sz="0" w:space="0" w:color="auto"/>
            <w:right w:val="none" w:sz="0" w:space="0" w:color="auto"/>
          </w:divBdr>
        </w:div>
        <w:div w:id="200674162">
          <w:marLeft w:val="0"/>
          <w:marRight w:val="0"/>
          <w:marTop w:val="0"/>
          <w:marBottom w:val="0"/>
          <w:divBdr>
            <w:top w:val="none" w:sz="0" w:space="0" w:color="auto"/>
            <w:left w:val="none" w:sz="0" w:space="0" w:color="auto"/>
            <w:bottom w:val="none" w:sz="0" w:space="0" w:color="auto"/>
            <w:right w:val="none" w:sz="0" w:space="0" w:color="auto"/>
          </w:divBdr>
        </w:div>
        <w:div w:id="598413931">
          <w:marLeft w:val="0"/>
          <w:marRight w:val="0"/>
          <w:marTop w:val="0"/>
          <w:marBottom w:val="0"/>
          <w:divBdr>
            <w:top w:val="none" w:sz="0" w:space="0" w:color="auto"/>
            <w:left w:val="none" w:sz="0" w:space="0" w:color="auto"/>
            <w:bottom w:val="none" w:sz="0" w:space="0" w:color="auto"/>
            <w:right w:val="none" w:sz="0" w:space="0" w:color="auto"/>
          </w:divBdr>
        </w:div>
        <w:div w:id="556744379">
          <w:marLeft w:val="0"/>
          <w:marRight w:val="0"/>
          <w:marTop w:val="0"/>
          <w:marBottom w:val="0"/>
          <w:divBdr>
            <w:top w:val="none" w:sz="0" w:space="0" w:color="auto"/>
            <w:left w:val="none" w:sz="0" w:space="0" w:color="auto"/>
            <w:bottom w:val="none" w:sz="0" w:space="0" w:color="auto"/>
            <w:right w:val="none" w:sz="0" w:space="0" w:color="auto"/>
          </w:divBdr>
        </w:div>
        <w:div w:id="391201549">
          <w:marLeft w:val="0"/>
          <w:marRight w:val="0"/>
          <w:marTop w:val="0"/>
          <w:marBottom w:val="0"/>
          <w:divBdr>
            <w:top w:val="none" w:sz="0" w:space="0" w:color="auto"/>
            <w:left w:val="none" w:sz="0" w:space="0" w:color="auto"/>
            <w:bottom w:val="none" w:sz="0" w:space="0" w:color="auto"/>
            <w:right w:val="none" w:sz="0" w:space="0" w:color="auto"/>
          </w:divBdr>
        </w:div>
        <w:div w:id="1825511920">
          <w:marLeft w:val="0"/>
          <w:marRight w:val="0"/>
          <w:marTop w:val="0"/>
          <w:marBottom w:val="0"/>
          <w:divBdr>
            <w:top w:val="none" w:sz="0" w:space="0" w:color="auto"/>
            <w:left w:val="none" w:sz="0" w:space="0" w:color="auto"/>
            <w:bottom w:val="none" w:sz="0" w:space="0" w:color="auto"/>
            <w:right w:val="none" w:sz="0" w:space="0" w:color="auto"/>
          </w:divBdr>
        </w:div>
        <w:div w:id="474957432">
          <w:marLeft w:val="0"/>
          <w:marRight w:val="0"/>
          <w:marTop w:val="0"/>
          <w:marBottom w:val="0"/>
          <w:divBdr>
            <w:top w:val="none" w:sz="0" w:space="0" w:color="auto"/>
            <w:left w:val="none" w:sz="0" w:space="0" w:color="auto"/>
            <w:bottom w:val="none" w:sz="0" w:space="0" w:color="auto"/>
            <w:right w:val="none" w:sz="0" w:space="0" w:color="auto"/>
          </w:divBdr>
        </w:div>
        <w:div w:id="152450593">
          <w:marLeft w:val="0"/>
          <w:marRight w:val="0"/>
          <w:marTop w:val="0"/>
          <w:marBottom w:val="0"/>
          <w:divBdr>
            <w:top w:val="none" w:sz="0" w:space="0" w:color="auto"/>
            <w:left w:val="none" w:sz="0" w:space="0" w:color="auto"/>
            <w:bottom w:val="none" w:sz="0" w:space="0" w:color="auto"/>
            <w:right w:val="none" w:sz="0" w:space="0" w:color="auto"/>
          </w:divBdr>
        </w:div>
        <w:div w:id="369689130">
          <w:marLeft w:val="0"/>
          <w:marRight w:val="0"/>
          <w:marTop w:val="0"/>
          <w:marBottom w:val="0"/>
          <w:divBdr>
            <w:top w:val="none" w:sz="0" w:space="0" w:color="auto"/>
            <w:left w:val="none" w:sz="0" w:space="0" w:color="auto"/>
            <w:bottom w:val="none" w:sz="0" w:space="0" w:color="auto"/>
            <w:right w:val="none" w:sz="0" w:space="0" w:color="auto"/>
          </w:divBdr>
        </w:div>
        <w:div w:id="2095397178">
          <w:marLeft w:val="0"/>
          <w:marRight w:val="0"/>
          <w:marTop w:val="0"/>
          <w:marBottom w:val="0"/>
          <w:divBdr>
            <w:top w:val="none" w:sz="0" w:space="0" w:color="auto"/>
            <w:left w:val="none" w:sz="0" w:space="0" w:color="auto"/>
            <w:bottom w:val="none" w:sz="0" w:space="0" w:color="auto"/>
            <w:right w:val="none" w:sz="0" w:space="0" w:color="auto"/>
          </w:divBdr>
        </w:div>
        <w:div w:id="2045710481">
          <w:marLeft w:val="0"/>
          <w:marRight w:val="0"/>
          <w:marTop w:val="0"/>
          <w:marBottom w:val="0"/>
          <w:divBdr>
            <w:top w:val="none" w:sz="0" w:space="0" w:color="auto"/>
            <w:left w:val="none" w:sz="0" w:space="0" w:color="auto"/>
            <w:bottom w:val="none" w:sz="0" w:space="0" w:color="auto"/>
            <w:right w:val="none" w:sz="0" w:space="0" w:color="auto"/>
          </w:divBdr>
        </w:div>
        <w:div w:id="503320768">
          <w:marLeft w:val="0"/>
          <w:marRight w:val="0"/>
          <w:marTop w:val="0"/>
          <w:marBottom w:val="0"/>
          <w:divBdr>
            <w:top w:val="none" w:sz="0" w:space="0" w:color="auto"/>
            <w:left w:val="none" w:sz="0" w:space="0" w:color="auto"/>
            <w:bottom w:val="none" w:sz="0" w:space="0" w:color="auto"/>
            <w:right w:val="none" w:sz="0" w:space="0" w:color="auto"/>
          </w:divBdr>
        </w:div>
        <w:div w:id="770661266">
          <w:marLeft w:val="0"/>
          <w:marRight w:val="0"/>
          <w:marTop w:val="0"/>
          <w:marBottom w:val="0"/>
          <w:divBdr>
            <w:top w:val="none" w:sz="0" w:space="0" w:color="auto"/>
            <w:left w:val="none" w:sz="0" w:space="0" w:color="auto"/>
            <w:bottom w:val="none" w:sz="0" w:space="0" w:color="auto"/>
            <w:right w:val="none" w:sz="0" w:space="0" w:color="auto"/>
          </w:divBdr>
        </w:div>
        <w:div w:id="329139550">
          <w:marLeft w:val="0"/>
          <w:marRight w:val="0"/>
          <w:marTop w:val="0"/>
          <w:marBottom w:val="0"/>
          <w:divBdr>
            <w:top w:val="none" w:sz="0" w:space="0" w:color="auto"/>
            <w:left w:val="none" w:sz="0" w:space="0" w:color="auto"/>
            <w:bottom w:val="none" w:sz="0" w:space="0" w:color="auto"/>
            <w:right w:val="none" w:sz="0" w:space="0" w:color="auto"/>
          </w:divBdr>
        </w:div>
        <w:div w:id="1290160469">
          <w:marLeft w:val="0"/>
          <w:marRight w:val="0"/>
          <w:marTop w:val="0"/>
          <w:marBottom w:val="0"/>
          <w:divBdr>
            <w:top w:val="none" w:sz="0" w:space="0" w:color="auto"/>
            <w:left w:val="none" w:sz="0" w:space="0" w:color="auto"/>
            <w:bottom w:val="none" w:sz="0" w:space="0" w:color="auto"/>
            <w:right w:val="none" w:sz="0" w:space="0" w:color="auto"/>
          </w:divBdr>
        </w:div>
        <w:div w:id="16615382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952</Words>
  <Characters>5431</Characters>
  <Application>Microsoft Macintosh Word</Application>
  <DocSecurity>0</DocSecurity>
  <Lines>45</Lines>
  <Paragraphs>12</Paragraphs>
  <ScaleCrop>false</ScaleCrop>
  <Company>Ente Cassa di Risparmio di Firenze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2014-04-07T07:04:00Z</dcterms:created>
  <dcterms:modified xsi:type="dcterms:W3CDTF">2014-04-07T07:10:00Z</dcterms:modified>
</cp:coreProperties>
</file>