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CF" w:rsidRDefault="00FB62CF" w:rsidP="00FB62CF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C567F" w:rsidRPr="00FC567F" w:rsidRDefault="00FC567F" w:rsidP="00FC567F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FC567F">
        <w:rPr>
          <w:rFonts w:ascii="Arial" w:hAnsi="Arial" w:cs="Arial"/>
          <w:b/>
          <w:bCs/>
          <w:color w:val="000000"/>
          <w:sz w:val="40"/>
          <w:szCs w:val="40"/>
        </w:rPr>
        <w:t>Conclusi i lavori di restauro all’Istituto degli Innocenti</w:t>
      </w:r>
    </w:p>
    <w:p w:rsidR="00FC567F" w:rsidRPr="00FC567F" w:rsidRDefault="00FC567F" w:rsidP="00FC567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C567F">
        <w:rPr>
          <w:rFonts w:ascii="Arial" w:hAnsi="Arial" w:cs="Arial"/>
          <w:b/>
          <w:bCs/>
          <w:color w:val="000000"/>
          <w:sz w:val="28"/>
          <w:szCs w:val="28"/>
        </w:rPr>
        <w:t>Nuova tappa del recupero dell’area sostenuto dalla Fondazione CRF</w:t>
      </w:r>
    </w:p>
    <w:p w:rsidR="00FC567F" w:rsidRDefault="00FC567F" w:rsidP="00FC567F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</w:p>
    <w:p w:rsidR="00920BEE" w:rsidRPr="00920BEE" w:rsidRDefault="00FC567F" w:rsidP="00FC567F">
      <w:p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567F">
        <w:rPr>
          <w:rFonts w:ascii="Arial" w:hAnsi="Arial" w:cs="Arial"/>
          <w:color w:val="000000"/>
          <w:sz w:val="24"/>
          <w:szCs w:val="24"/>
        </w:rPr>
        <w:t>Dopo quattro anni di lavori si è concluso l’imponente intervento di recupero, adeguamento e restauro che ha coinvolto l’intero complesso dell’Istituto degli Innocenti, con la rinascita del Museo: 22 nuove opere restaurate, un nuovo allestimento museale, nuovi spazi per la Bottega dei Ragazzi, il cortile e la facciata progettati da Filippo Brunelleschi restituiti alla città. Nel complesso l’intervento ha interessato oltre 3 mila metri quadri di superficie, impegnando 12.705.000 euro. Rispettati i tempi previsti dalla normativa dei fondi FSC (Fondo per lo Sviluppo e la Coesione). La concretezza economica è stata assicurata dai finanziamenti della Regione Toscana che ha creduto nel potenziale innovativo del progetto e ha inserito il Museo degli Innocenti nel “Protocollo d’intesa tra il Ministero per i beni e le attività culturali, la Regione Toscana e le Fondazioni bancarie per il coordinamento degli interventi di valorizzazione del patrimonio culturale regionale”, sottoscritto nel 2010 garantendo un finanziamento di € 7.200.000, dalle risorse provenienti dall’alienazione di immobili rurali di proprietà dell’Istituto per € 5.685.562, dal supporto delle Soprintendenze territoriali che hanno messo a disposizione le proprie competenze e realizzato, con propri fondi, restauri di alcune importanti opere, da donatori privati che hanno finanziato il restauro di 26 opere. E’ questa una nuova e significativa tappa del recupero dell’area della Santissima Annunziata, e delle significative istituzioni che vi hanno sede, sostenuto dalla Fondazione Cassa di Risparmio di Firenze. È un progetto pluriennale che prevede una spesa complessiva di 4.700.000 euro e che ha lo scopo di contribuire alla riqualificazione di un luogo che riveste una particolare importanza per tutta la comunità fiorentina. I lavori, stabiliti da un protocollo firmato con il Comune, stanno procedendo secondo una felice sinergia pubblico-privata e in attuazione del nuovo modello di Fondazione Cassa di Risparmio di Firenze che vuole sempre più caratterizzarsi come ideatore e partner di importanti interventi permanenti sul territorio.</w:t>
      </w:r>
      <w:bookmarkStart w:id="0" w:name="_GoBack"/>
      <w:bookmarkEnd w:id="0"/>
    </w:p>
    <w:p w:rsidR="00920BEE" w:rsidRPr="00920BEE" w:rsidRDefault="00920BEE" w:rsidP="00920BEE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</w:p>
    <w:p w:rsidR="00B97E5B" w:rsidRDefault="00B97E5B" w:rsidP="00B97E5B">
      <w:pPr>
        <w:spacing w:after="200" w:line="276" w:lineRule="auto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Firenze, </w:t>
      </w:r>
      <w:r w:rsidR="00FC567F">
        <w:rPr>
          <w:rFonts w:ascii="Arial" w:hAnsi="Arial" w:cs="Arial"/>
          <w:color w:val="000000"/>
          <w:sz w:val="18"/>
          <w:szCs w:val="18"/>
        </w:rPr>
        <w:t>8</w:t>
      </w:r>
      <w:r w:rsidR="00920BEE">
        <w:rPr>
          <w:rFonts w:ascii="Arial" w:hAnsi="Arial" w:cs="Arial"/>
          <w:color w:val="000000"/>
          <w:sz w:val="18"/>
          <w:szCs w:val="18"/>
        </w:rPr>
        <w:t xml:space="preserve"> febbraio</w:t>
      </w:r>
      <w:r w:rsidR="00FB62CF">
        <w:rPr>
          <w:rFonts w:ascii="Arial" w:hAnsi="Arial" w:cs="Arial"/>
          <w:color w:val="000000"/>
          <w:sz w:val="18"/>
          <w:szCs w:val="18"/>
        </w:rPr>
        <w:t xml:space="preserve"> 2017</w:t>
      </w:r>
    </w:p>
    <w:p w:rsidR="00B97E5B" w:rsidRDefault="00B97E5B" w:rsidP="00B97E5B">
      <w:pPr>
        <w:rPr>
          <w:color w:val="000000"/>
        </w:rPr>
      </w:pPr>
      <w:r>
        <w:rPr>
          <w:color w:val="000000"/>
        </w:rPr>
        <w:t>  </w:t>
      </w:r>
    </w:p>
    <w:p w:rsidR="00B97E5B" w:rsidRDefault="00B97E5B" w:rsidP="00B97E5B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Riccardo Galli</w:t>
      </w:r>
    </w:p>
    <w:p w:rsidR="00B97E5B" w:rsidRDefault="00B97E5B" w:rsidP="00B97E5B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Responsabile Relazioni, Comunicazione Istituzionale e Ufficio Stampa </w:t>
      </w:r>
    </w:p>
    <w:p w:rsidR="00B97E5B" w:rsidRDefault="00B97E5B" w:rsidP="00B97E5B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Fondazione Cassa di Risparmio di Firenze - Via Bufalini, 6 </w:t>
      </w:r>
    </w:p>
    <w:p w:rsidR="008F5580" w:rsidRDefault="00B97E5B">
      <w:r>
        <w:rPr>
          <w:rFonts w:ascii="Arial" w:hAnsi="Arial" w:cs="Arial"/>
          <w:color w:val="000000"/>
          <w:sz w:val="20"/>
          <w:szCs w:val="20"/>
        </w:rPr>
        <w:t xml:space="preserve">50122 Firenze tel. 0555384503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3351597460 </w:t>
      </w:r>
      <w:hyperlink r:id="rId7" w:history="1">
        <w:r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riccardo.galli@fcrf.it</w:t>
        </w:r>
      </w:hyperlink>
      <w:r>
        <w:rPr>
          <w:color w:val="000000"/>
        </w:rPr>
        <w:t> </w:t>
      </w:r>
    </w:p>
    <w:sectPr w:rsidR="008F5580" w:rsidSect="00D53A9C">
      <w:headerReference w:type="default" r:id="rId8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5B" w:rsidRDefault="00B97E5B" w:rsidP="00B97E5B">
      <w:r>
        <w:separator/>
      </w:r>
    </w:p>
  </w:endnote>
  <w:endnote w:type="continuationSeparator" w:id="0">
    <w:p w:rsidR="00B97E5B" w:rsidRDefault="00B97E5B" w:rsidP="00B9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5B" w:rsidRDefault="00B97E5B" w:rsidP="00B97E5B">
      <w:r>
        <w:separator/>
      </w:r>
    </w:p>
  </w:footnote>
  <w:footnote w:type="continuationSeparator" w:id="0">
    <w:p w:rsidR="00B97E5B" w:rsidRDefault="00B97E5B" w:rsidP="00B9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5B" w:rsidRDefault="00B97E5B" w:rsidP="00B97E5B">
    <w:pPr>
      <w:pStyle w:val="Intestazione"/>
      <w:jc w:val="center"/>
    </w:pPr>
    <w:r>
      <w:rPr>
        <w:noProof/>
        <w:color w:val="000000"/>
        <w:lang w:eastAsia="it-IT"/>
      </w:rPr>
      <w:drawing>
        <wp:inline distT="0" distB="0" distL="0" distR="0" wp14:anchorId="0DD1C9EA" wp14:editId="443BC4EA">
          <wp:extent cx="2351405" cy="795655"/>
          <wp:effectExtent l="0" t="0" r="0" b="4445"/>
          <wp:docPr id="1" name="Immagine 1" descr="cid:image003.png@01D235FA.05F8E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3.png@01D235FA.05F8E7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5B"/>
    <w:rsid w:val="00052084"/>
    <w:rsid w:val="001B10BD"/>
    <w:rsid w:val="00235807"/>
    <w:rsid w:val="004E3C0C"/>
    <w:rsid w:val="00511C53"/>
    <w:rsid w:val="005C2387"/>
    <w:rsid w:val="0062039B"/>
    <w:rsid w:val="00662130"/>
    <w:rsid w:val="008F5580"/>
    <w:rsid w:val="00920BEE"/>
    <w:rsid w:val="009B5F5E"/>
    <w:rsid w:val="00A20811"/>
    <w:rsid w:val="00AD7A3F"/>
    <w:rsid w:val="00B97E5B"/>
    <w:rsid w:val="00C7239A"/>
    <w:rsid w:val="00D53A9C"/>
    <w:rsid w:val="00E45A04"/>
    <w:rsid w:val="00FB62CF"/>
    <w:rsid w:val="00FC567F"/>
    <w:rsid w:val="00FC71C0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E5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7E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97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E5B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97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E5B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E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E5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7E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97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E5B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97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E5B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E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cardo.galli@fcrf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35FA.05F8E7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Petrosino</dc:creator>
  <cp:lastModifiedBy>Paola Petrosino</cp:lastModifiedBy>
  <cp:revision>3</cp:revision>
  <dcterms:created xsi:type="dcterms:W3CDTF">2017-02-08T09:48:00Z</dcterms:created>
  <dcterms:modified xsi:type="dcterms:W3CDTF">2017-02-08T09:48:00Z</dcterms:modified>
</cp:coreProperties>
</file>