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CF" w:rsidRDefault="00FB62CF" w:rsidP="00FB62CF">
      <w:pPr>
        <w:jc w:val="center"/>
        <w:rPr>
          <w:rFonts w:ascii="Arial" w:hAnsi="Arial" w:cs="Arial"/>
          <w:b/>
          <w:bCs/>
          <w:color w:val="000000"/>
          <w:sz w:val="40"/>
          <w:szCs w:val="40"/>
        </w:rPr>
      </w:pPr>
    </w:p>
    <w:p w:rsidR="00920BEE" w:rsidRPr="00920BEE" w:rsidRDefault="00920BEE" w:rsidP="00920BEE">
      <w:pPr>
        <w:jc w:val="center"/>
        <w:rPr>
          <w:rFonts w:ascii="Arial" w:hAnsi="Arial" w:cs="Arial"/>
          <w:b/>
          <w:bCs/>
          <w:color w:val="000000"/>
          <w:sz w:val="40"/>
          <w:szCs w:val="40"/>
        </w:rPr>
      </w:pPr>
      <w:r w:rsidRPr="00920BEE">
        <w:rPr>
          <w:rFonts w:ascii="Arial" w:hAnsi="Arial" w:cs="Arial"/>
          <w:b/>
          <w:bCs/>
          <w:color w:val="000000"/>
          <w:sz w:val="40"/>
          <w:szCs w:val="40"/>
        </w:rPr>
        <w:t>Bando Funder35, 2,5 milioni per imprese giovanili</w:t>
      </w:r>
    </w:p>
    <w:p w:rsidR="00920BEE" w:rsidRPr="00920BEE" w:rsidRDefault="00920BEE" w:rsidP="00920BEE">
      <w:pPr>
        <w:jc w:val="center"/>
        <w:rPr>
          <w:rFonts w:ascii="Arial" w:hAnsi="Arial" w:cs="Arial"/>
          <w:b/>
          <w:bCs/>
          <w:color w:val="000000"/>
          <w:sz w:val="40"/>
          <w:szCs w:val="40"/>
        </w:rPr>
      </w:pPr>
      <w:r w:rsidRPr="00920BEE">
        <w:rPr>
          <w:rFonts w:ascii="Arial" w:hAnsi="Arial" w:cs="Arial"/>
          <w:b/>
          <w:bCs/>
          <w:color w:val="000000"/>
          <w:sz w:val="40"/>
          <w:szCs w:val="40"/>
        </w:rPr>
        <w:t>Premiati 57 progetti in tutta Italia</w:t>
      </w:r>
    </w:p>
    <w:p w:rsidR="00920BEE" w:rsidRPr="00920BEE" w:rsidRDefault="00920BEE" w:rsidP="00920BEE">
      <w:pPr>
        <w:spacing w:after="200" w:line="276" w:lineRule="auto"/>
        <w:rPr>
          <w:rFonts w:ascii="Arial" w:hAnsi="Arial" w:cs="Arial"/>
          <w:color w:val="000000"/>
          <w:sz w:val="24"/>
          <w:szCs w:val="24"/>
        </w:rPr>
      </w:pPr>
    </w:p>
    <w:p w:rsidR="00920BEE" w:rsidRDefault="00920BEE" w:rsidP="00920BEE">
      <w:pPr>
        <w:spacing w:after="200" w:line="276" w:lineRule="auto"/>
        <w:rPr>
          <w:rFonts w:ascii="Arial" w:hAnsi="Arial" w:cs="Arial"/>
          <w:color w:val="000000"/>
          <w:sz w:val="24"/>
          <w:szCs w:val="24"/>
        </w:rPr>
      </w:pPr>
    </w:p>
    <w:p w:rsidR="00920BEE" w:rsidRDefault="00920BEE" w:rsidP="00920BEE">
      <w:pPr>
        <w:spacing w:after="200" w:line="276" w:lineRule="auto"/>
        <w:rPr>
          <w:rFonts w:ascii="Arial" w:hAnsi="Arial" w:cs="Arial"/>
          <w:color w:val="000000"/>
          <w:sz w:val="24"/>
          <w:szCs w:val="24"/>
        </w:rPr>
      </w:pPr>
    </w:p>
    <w:p w:rsidR="00920BEE" w:rsidRPr="00920BEE" w:rsidRDefault="00920BEE" w:rsidP="00920BEE">
      <w:pPr>
        <w:spacing w:after="200" w:line="276" w:lineRule="auto"/>
        <w:jc w:val="both"/>
        <w:rPr>
          <w:rFonts w:ascii="Arial" w:hAnsi="Arial" w:cs="Arial"/>
          <w:color w:val="000000"/>
          <w:sz w:val="24"/>
          <w:szCs w:val="24"/>
        </w:rPr>
      </w:pPr>
      <w:r w:rsidRPr="00920BEE">
        <w:rPr>
          <w:rFonts w:ascii="Arial" w:hAnsi="Arial" w:cs="Arial"/>
          <w:color w:val="000000"/>
          <w:sz w:val="24"/>
          <w:szCs w:val="24"/>
        </w:rPr>
        <w:t xml:space="preserve">Centri culturali, teatro, festival, promozioni del territorio. Crescono le imprese giovanili </w:t>
      </w:r>
      <w:proofErr w:type="spellStart"/>
      <w:r w:rsidRPr="00920BEE">
        <w:rPr>
          <w:rFonts w:ascii="Arial" w:hAnsi="Arial" w:cs="Arial"/>
          <w:color w:val="000000"/>
          <w:sz w:val="24"/>
          <w:szCs w:val="24"/>
        </w:rPr>
        <w:t>nonprofit</w:t>
      </w:r>
      <w:proofErr w:type="spellEnd"/>
      <w:r w:rsidRPr="00920BEE">
        <w:rPr>
          <w:rFonts w:ascii="Arial" w:hAnsi="Arial" w:cs="Arial"/>
          <w:color w:val="000000"/>
          <w:sz w:val="24"/>
          <w:szCs w:val="24"/>
        </w:rPr>
        <w:t xml:space="preserve"> sostenute attraverso il Bando </w:t>
      </w:r>
      <w:proofErr w:type="spellStart"/>
      <w:r w:rsidRPr="00920BEE">
        <w:rPr>
          <w:rFonts w:ascii="Arial" w:hAnsi="Arial" w:cs="Arial"/>
          <w:color w:val="000000"/>
          <w:sz w:val="24"/>
          <w:szCs w:val="24"/>
        </w:rPr>
        <w:t>Funder</w:t>
      </w:r>
      <w:proofErr w:type="spellEnd"/>
      <w:r w:rsidRPr="00920BEE">
        <w:rPr>
          <w:rFonts w:ascii="Arial" w:hAnsi="Arial" w:cs="Arial"/>
          <w:color w:val="000000"/>
          <w:sz w:val="24"/>
          <w:szCs w:val="24"/>
        </w:rPr>
        <w:t xml:space="preserve"> 35 per il quale, alla presenza del ministro della cultura Dario Franceschini e del Direttore Generale della Banca d'Italia Salvatore Rossi, sono stati premiati i 57 progetti vincitori per il 2016. Presente anche il Vice Presidente Fondazione CR Firenze Donatella Carmi. A questi viene offerto un finanziamento complessivo di 2,5 milioni di euro, circa 44 mila a progetto. Al gruppo dei vincitori si aggiungono poi altre realtà, che non avranno finanziamenti ma beneficeranno comunque di un accompagnamento alla formazione. In tutto, dal 2012 ad oggi i progetti selezionati sono stati oltre 160, sostenuti con circa 8 milioni di euro. Le 57 organizzazioni selezionate quest'anno sono distribuite su quasi tutto il territorio nazionale: 9 in Piemonte; 8 in Puglia; 8 in Lombardia; 7 in Veneto; 5 in Emilia Romagna; 4 in Sicilia; 4 in Toscana; 3 in Friuli Venezia Giulia; 2 in Basilicata; 2 in Sardegna; 1 in Calabria; 1 in Campania; 1 in Liguria; 1 nelle Marche; 1 in Toscana. Fondazione </w:t>
      </w:r>
      <w:proofErr w:type="spellStart"/>
      <w:r w:rsidRPr="00920BEE">
        <w:rPr>
          <w:rFonts w:ascii="Arial" w:hAnsi="Arial" w:cs="Arial"/>
          <w:color w:val="000000"/>
          <w:sz w:val="24"/>
          <w:szCs w:val="24"/>
        </w:rPr>
        <w:t>Cariparma</w:t>
      </w:r>
      <w:proofErr w:type="spellEnd"/>
      <w:r w:rsidRPr="00920BEE">
        <w:rPr>
          <w:rFonts w:ascii="Arial" w:hAnsi="Arial" w:cs="Arial"/>
          <w:color w:val="000000"/>
          <w:sz w:val="24"/>
          <w:szCs w:val="24"/>
        </w:rPr>
        <w:t xml:space="preserve">, Fondazione Cariplo, Fondazione </w:t>
      </w:r>
      <w:proofErr w:type="spellStart"/>
      <w:r w:rsidRPr="00920BEE">
        <w:rPr>
          <w:rFonts w:ascii="Arial" w:hAnsi="Arial" w:cs="Arial"/>
          <w:color w:val="000000"/>
          <w:sz w:val="24"/>
          <w:szCs w:val="24"/>
        </w:rPr>
        <w:t>Cariverona</w:t>
      </w:r>
      <w:proofErr w:type="spellEnd"/>
      <w:r w:rsidRPr="00920BEE">
        <w:rPr>
          <w:rFonts w:ascii="Arial" w:hAnsi="Arial" w:cs="Arial"/>
          <w:color w:val="000000"/>
          <w:sz w:val="24"/>
          <w:szCs w:val="24"/>
        </w:rPr>
        <w:t>, Fondazione Cassa di Risparmio della Spezia, Fondazione Cassa di Risparmio di Ascoli Piceno, Fondazione Cassa di Risparmio di Cuneo, Fondazione Cassa di Risparmio di Lucca, Fondazione Cassa di Risparmio di Modena, Fondazione Cassa di Risparmio di Padova e Rovigo, Fondazione Cassa di Risparmio di Torino, Fondazione CON IL SUD, Fondazione CR Firenze, Fondazione CRUP, Fondazione del Monte di Bologna e Ravenna, Fondazione di Sardegna, Fondazione Livorno, Fondazione Sicilia. L’iniziativa si svolge col patrocinio dell'Acri.</w:t>
      </w:r>
      <w:bookmarkStart w:id="0" w:name="_GoBack"/>
      <w:bookmarkEnd w:id="0"/>
    </w:p>
    <w:p w:rsidR="00920BEE" w:rsidRPr="00920BEE" w:rsidRDefault="00920BEE" w:rsidP="00920BEE">
      <w:pPr>
        <w:spacing w:after="200" w:line="276" w:lineRule="auto"/>
        <w:rPr>
          <w:rFonts w:ascii="Arial" w:hAnsi="Arial" w:cs="Arial"/>
          <w:color w:val="000000"/>
          <w:sz w:val="24"/>
          <w:szCs w:val="24"/>
        </w:rPr>
      </w:pPr>
    </w:p>
    <w:p w:rsidR="00920BEE" w:rsidRPr="00920BEE" w:rsidRDefault="00920BEE" w:rsidP="00920BEE">
      <w:pPr>
        <w:spacing w:after="200" w:line="276" w:lineRule="auto"/>
        <w:rPr>
          <w:rFonts w:ascii="Arial" w:hAnsi="Arial" w:cs="Arial"/>
          <w:color w:val="000000"/>
          <w:sz w:val="24"/>
          <w:szCs w:val="24"/>
        </w:rPr>
      </w:pPr>
    </w:p>
    <w:p w:rsidR="00B97E5B" w:rsidRDefault="00B97E5B" w:rsidP="00B97E5B">
      <w:pPr>
        <w:spacing w:after="200" w:line="276" w:lineRule="auto"/>
        <w:rPr>
          <w:color w:val="000000"/>
        </w:rPr>
      </w:pPr>
      <w:r>
        <w:rPr>
          <w:rFonts w:ascii="Arial" w:hAnsi="Arial" w:cs="Arial"/>
          <w:color w:val="000000"/>
          <w:sz w:val="18"/>
          <w:szCs w:val="18"/>
        </w:rPr>
        <w:t xml:space="preserve">Firenze, </w:t>
      </w:r>
      <w:r w:rsidR="00920BEE">
        <w:rPr>
          <w:rFonts w:ascii="Arial" w:hAnsi="Arial" w:cs="Arial"/>
          <w:color w:val="000000"/>
          <w:sz w:val="18"/>
          <w:szCs w:val="18"/>
        </w:rPr>
        <w:t>2 febbraio</w:t>
      </w:r>
      <w:r w:rsidR="00FB62CF">
        <w:rPr>
          <w:rFonts w:ascii="Arial" w:hAnsi="Arial" w:cs="Arial"/>
          <w:color w:val="000000"/>
          <w:sz w:val="18"/>
          <w:szCs w:val="18"/>
        </w:rPr>
        <w:t xml:space="preserve"> 2017</w:t>
      </w:r>
    </w:p>
    <w:p w:rsidR="00B97E5B" w:rsidRDefault="00B97E5B" w:rsidP="00B97E5B">
      <w:pPr>
        <w:rPr>
          <w:color w:val="000000"/>
        </w:rPr>
      </w:pPr>
      <w:r>
        <w:rPr>
          <w:color w:val="000000"/>
        </w:rPr>
        <w:t>  </w:t>
      </w:r>
    </w:p>
    <w:p w:rsidR="00B97E5B" w:rsidRDefault="00B97E5B" w:rsidP="00B97E5B">
      <w:pPr>
        <w:rPr>
          <w:color w:val="000000"/>
        </w:rPr>
      </w:pPr>
      <w:r>
        <w:rPr>
          <w:rFonts w:ascii="Arial" w:hAnsi="Arial" w:cs="Arial"/>
          <w:color w:val="000000"/>
          <w:sz w:val="20"/>
          <w:szCs w:val="20"/>
        </w:rPr>
        <w:t>Riccardo Galli</w:t>
      </w:r>
    </w:p>
    <w:p w:rsidR="00B97E5B" w:rsidRDefault="00B97E5B" w:rsidP="00B97E5B">
      <w:pPr>
        <w:rPr>
          <w:color w:val="000000"/>
        </w:rPr>
      </w:pPr>
      <w:r>
        <w:rPr>
          <w:rFonts w:ascii="Arial" w:hAnsi="Arial" w:cs="Arial"/>
          <w:color w:val="000000"/>
          <w:sz w:val="20"/>
          <w:szCs w:val="20"/>
        </w:rPr>
        <w:t xml:space="preserve">Responsabile Relazioni, Comunicazione Istituzionale e Ufficio Stampa </w:t>
      </w:r>
    </w:p>
    <w:p w:rsidR="00B97E5B" w:rsidRDefault="00B97E5B" w:rsidP="00B97E5B">
      <w:pPr>
        <w:rPr>
          <w:color w:val="000000"/>
        </w:rPr>
      </w:pPr>
      <w:r>
        <w:rPr>
          <w:rFonts w:ascii="Arial" w:hAnsi="Arial" w:cs="Arial"/>
          <w:color w:val="000000"/>
          <w:sz w:val="20"/>
          <w:szCs w:val="20"/>
        </w:rPr>
        <w:t xml:space="preserve">Fondazione Cassa di Risparmio di Firenze - Via Bufalini, 6 </w:t>
      </w:r>
    </w:p>
    <w:p w:rsidR="008F5580" w:rsidRDefault="00B97E5B">
      <w:r>
        <w:rPr>
          <w:rFonts w:ascii="Arial" w:hAnsi="Arial" w:cs="Arial"/>
          <w:color w:val="000000"/>
          <w:sz w:val="20"/>
          <w:szCs w:val="20"/>
        </w:rPr>
        <w:t xml:space="preserve">50122 Firenze tel. 0555384503 </w:t>
      </w:r>
      <w:proofErr w:type="spellStart"/>
      <w:r>
        <w:rPr>
          <w:rFonts w:ascii="Arial" w:hAnsi="Arial" w:cs="Arial"/>
          <w:color w:val="000000"/>
          <w:sz w:val="20"/>
          <w:szCs w:val="20"/>
        </w:rPr>
        <w:t>cell</w:t>
      </w:r>
      <w:proofErr w:type="spellEnd"/>
      <w:r>
        <w:rPr>
          <w:rFonts w:ascii="Arial" w:hAnsi="Arial" w:cs="Arial"/>
          <w:color w:val="000000"/>
          <w:sz w:val="20"/>
          <w:szCs w:val="20"/>
        </w:rPr>
        <w:t xml:space="preserve">. 3351597460 </w:t>
      </w:r>
      <w:hyperlink r:id="rId7" w:history="1">
        <w:r>
          <w:rPr>
            <w:rStyle w:val="Collegamentoipertestuale"/>
            <w:rFonts w:ascii="Arial" w:hAnsi="Arial" w:cs="Arial"/>
            <w:color w:val="auto"/>
            <w:sz w:val="20"/>
            <w:szCs w:val="20"/>
          </w:rPr>
          <w:t>riccardo.galli@fcrf.it</w:t>
        </w:r>
      </w:hyperlink>
      <w:r>
        <w:rPr>
          <w:color w:val="000000"/>
        </w:rPr>
        <w:t> </w:t>
      </w:r>
    </w:p>
    <w:sectPr w:rsidR="008F5580" w:rsidSect="00D53A9C">
      <w:headerReference w:type="default" r:id="rId8"/>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5B" w:rsidRDefault="00B97E5B" w:rsidP="00B97E5B">
      <w:r>
        <w:separator/>
      </w:r>
    </w:p>
  </w:endnote>
  <w:endnote w:type="continuationSeparator" w:id="0">
    <w:p w:rsidR="00B97E5B" w:rsidRDefault="00B97E5B" w:rsidP="00B9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5B" w:rsidRDefault="00B97E5B" w:rsidP="00B97E5B">
      <w:r>
        <w:separator/>
      </w:r>
    </w:p>
  </w:footnote>
  <w:footnote w:type="continuationSeparator" w:id="0">
    <w:p w:rsidR="00B97E5B" w:rsidRDefault="00B97E5B" w:rsidP="00B9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5B" w:rsidRDefault="00B97E5B" w:rsidP="00B97E5B">
    <w:pPr>
      <w:pStyle w:val="Intestazione"/>
      <w:jc w:val="center"/>
    </w:pPr>
    <w:r>
      <w:rPr>
        <w:noProof/>
        <w:color w:val="000000"/>
        <w:lang w:eastAsia="it-IT"/>
      </w:rPr>
      <w:drawing>
        <wp:inline distT="0" distB="0" distL="0" distR="0" wp14:anchorId="0DD1C9EA" wp14:editId="443BC4EA">
          <wp:extent cx="2351405" cy="795655"/>
          <wp:effectExtent l="0" t="0" r="0" b="4445"/>
          <wp:docPr id="1" name="Immagine 1" descr="cid:image003.png@01D235FA.05F8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3.png@01D235FA.05F8E7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1405" cy="795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5B"/>
    <w:rsid w:val="00052084"/>
    <w:rsid w:val="001B10BD"/>
    <w:rsid w:val="00235807"/>
    <w:rsid w:val="004E3C0C"/>
    <w:rsid w:val="00511C53"/>
    <w:rsid w:val="005C2387"/>
    <w:rsid w:val="0062039B"/>
    <w:rsid w:val="008F5580"/>
    <w:rsid w:val="00920BEE"/>
    <w:rsid w:val="009B5F5E"/>
    <w:rsid w:val="00A20811"/>
    <w:rsid w:val="00AD7A3F"/>
    <w:rsid w:val="00B97E5B"/>
    <w:rsid w:val="00C7239A"/>
    <w:rsid w:val="00D53A9C"/>
    <w:rsid w:val="00E45A04"/>
    <w:rsid w:val="00FB62CF"/>
    <w:rsid w:val="00FC71C0"/>
    <w:rsid w:val="00FF5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7567">
      <w:bodyDiv w:val="1"/>
      <w:marLeft w:val="0"/>
      <w:marRight w:val="0"/>
      <w:marTop w:val="0"/>
      <w:marBottom w:val="0"/>
      <w:divBdr>
        <w:top w:val="none" w:sz="0" w:space="0" w:color="auto"/>
        <w:left w:val="none" w:sz="0" w:space="0" w:color="auto"/>
        <w:bottom w:val="none" w:sz="0" w:space="0" w:color="auto"/>
        <w:right w:val="none" w:sz="0" w:space="0" w:color="auto"/>
      </w:divBdr>
    </w:div>
    <w:div w:id="3318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cardo.galli@fcrf.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235FA.05F8E72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Petrosino</dc:creator>
  <cp:lastModifiedBy>Paola Petrosino</cp:lastModifiedBy>
  <cp:revision>3</cp:revision>
  <dcterms:created xsi:type="dcterms:W3CDTF">2017-02-02T08:23:00Z</dcterms:created>
  <dcterms:modified xsi:type="dcterms:W3CDTF">2017-02-02T08:24:00Z</dcterms:modified>
</cp:coreProperties>
</file>